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012" w:rsidRPr="00785012" w:rsidRDefault="00785012" w:rsidP="00785012">
      <w:pPr>
        <w:shd w:val="clear" w:color="auto" w:fill="FFFFFF"/>
        <w:tabs>
          <w:tab w:val="center" w:pos="4320"/>
          <w:tab w:val="left" w:pos="8910"/>
        </w:tabs>
        <w:spacing w:after="0"/>
        <w:ind w:left="1080" w:right="-36"/>
        <w:jc w:val="both"/>
        <w:rPr>
          <w:rFonts w:ascii="Times New Roman" w:eastAsia="SimSun" w:hAnsi="Times New Roman" w:cs="Times New Roman"/>
          <w:b/>
          <w:bCs/>
          <w:color w:val="355E8F"/>
          <w:sz w:val="32"/>
          <w:szCs w:val="32"/>
          <w:lang w:val="en-IN" w:eastAsia="en-IN" w:bidi="hi-IN"/>
        </w:rPr>
      </w:pPr>
      <w:r w:rsidRPr="00785012">
        <w:rPr>
          <w:rFonts w:ascii="Times New Roman" w:eastAsia="SimSun" w:hAnsi="Times New Roman" w:cs="Times New Roman"/>
          <w:noProof/>
          <w:sz w:val="20"/>
          <w:szCs w:val="20"/>
          <w:lang w:bidi="hi-IN"/>
        </w:rPr>
        <w:drawing>
          <wp:anchor distT="0" distB="0" distL="114300" distR="114300" simplePos="0" relativeHeight="251659264" behindDoc="0" locked="0" layoutInCell="1" allowOverlap="1" wp14:anchorId="652C6E58" wp14:editId="749224BF">
            <wp:simplePos x="0" y="0"/>
            <wp:positionH relativeFrom="column">
              <wp:posOffset>-27940</wp:posOffset>
            </wp:positionH>
            <wp:positionV relativeFrom="paragraph">
              <wp:posOffset>-23495</wp:posOffset>
            </wp:positionV>
            <wp:extent cx="671830" cy="284480"/>
            <wp:effectExtent l="0" t="0" r="0" b="1270"/>
            <wp:wrapNone/>
            <wp:docPr id="3" name="Picture 3"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785012">
        <w:rPr>
          <w:rFonts w:ascii="Estrangelo Edessa" w:eastAsia="SimSun" w:hAnsi="Estrangelo Edessa" w:cs="Estrangelo Edessa"/>
          <w:b/>
          <w:bCs/>
          <w:color w:val="2A4A70"/>
          <w:sz w:val="31"/>
          <w:szCs w:val="31"/>
          <w:shd w:val="clear" w:color="auto" w:fill="FFFFFF"/>
          <w:lang w:val="en-IN" w:eastAsia="en-IN" w:bidi="hi-IN"/>
        </w:rPr>
        <w:t>International Journal of Computer Sciences and Engineering</w:t>
      </w:r>
      <w:r w:rsidRPr="00785012">
        <w:rPr>
          <w:rFonts w:ascii="Estrangelo Edessa" w:eastAsia="SimSun" w:hAnsi="Estrangelo Edessa" w:cs="Estrangelo Edessa"/>
          <w:b/>
          <w:bCs/>
          <w:color w:val="2A4A70"/>
          <w:sz w:val="30"/>
          <w:szCs w:val="30"/>
          <w:shd w:val="clear" w:color="auto" w:fill="FFFFFF"/>
          <w:lang w:val="en-IN" w:eastAsia="en-IN" w:bidi="hi-IN"/>
        </w:rPr>
        <w:t xml:space="preserve">    </w:t>
      </w:r>
      <w:r w:rsidRPr="00785012">
        <w:rPr>
          <w:rFonts w:ascii="Agency FB" w:eastAsia="SimSun" w:hAnsi="Agency FB" w:cs="Times New Roman"/>
          <w:b/>
          <w:bCs/>
          <w:color w:val="355E8F"/>
          <w:sz w:val="34"/>
          <w:szCs w:val="34"/>
          <w:shd w:val="clear" w:color="auto" w:fill="FFFFFF"/>
          <w:lang w:val="en-IN" w:eastAsia="en-IN" w:bidi="hi-IN"/>
        </w:rPr>
        <w:t>Open Access</w:t>
      </w:r>
    </w:p>
    <w:p w:rsidR="00785012" w:rsidRPr="00785012" w:rsidRDefault="00785012" w:rsidP="00785012">
      <w:pPr>
        <w:shd w:val="clear" w:color="auto" w:fill="365F91"/>
        <w:tabs>
          <w:tab w:val="center" w:pos="4320"/>
          <w:tab w:val="right" w:pos="8640"/>
          <w:tab w:val="right" w:pos="10440"/>
        </w:tabs>
        <w:spacing w:after="240"/>
        <w:jc w:val="center"/>
        <w:rPr>
          <w:rFonts w:ascii="Cambria" w:eastAsia="MS Mincho" w:hAnsi="Cambria" w:cs="Times New Roman"/>
          <w:b/>
          <w:bCs/>
          <w:noProof/>
          <w:color w:val="FFFFFF"/>
          <w:sz w:val="23"/>
          <w:szCs w:val="23"/>
          <w:lang w:val="en-IN" w:eastAsia="en-IN" w:bidi="hi-IN"/>
        </w:rPr>
      </w:pPr>
      <w:r w:rsidRPr="00785012">
        <w:rPr>
          <w:rFonts w:ascii="Cambria" w:eastAsia="SimSun" w:hAnsi="Cambria" w:cs="Times New Roman"/>
          <w:b/>
          <w:color w:val="FFFFFF"/>
          <w:sz w:val="23"/>
          <w:szCs w:val="23"/>
          <w:lang w:val="en-IN" w:eastAsia="en-IN" w:bidi="hi-IN"/>
        </w:rPr>
        <w:t xml:space="preserve"> Research Paper                                       </w:t>
      </w:r>
      <w:r w:rsidRPr="00785012">
        <w:rPr>
          <w:rFonts w:ascii="Cambria" w:eastAsia="SimSun" w:hAnsi="Cambria" w:cs="Times New Roman"/>
          <w:b/>
          <w:color w:val="FFFFFF"/>
          <w:sz w:val="23"/>
          <w:szCs w:val="23"/>
          <w:lang w:val="en-IN" w:eastAsia="en-IN" w:bidi="hi-IN"/>
        </w:rPr>
        <w:tab/>
        <w:t xml:space="preserve">  Vol.-6, Issue-5, May 2018                                  </w:t>
      </w:r>
      <w:r w:rsidRPr="00785012">
        <w:rPr>
          <w:rFonts w:ascii="Cambria" w:eastAsia="SimSun" w:hAnsi="Cambria" w:cs="Times New Roman"/>
          <w:b/>
          <w:bCs/>
          <w:color w:val="FFFFFF"/>
          <w:sz w:val="23"/>
          <w:szCs w:val="23"/>
          <w:lang w:val="en-IN" w:eastAsia="en-IN" w:bidi="hi-IN"/>
        </w:rPr>
        <w:t>E-ISSN</w:t>
      </w:r>
      <w:r w:rsidRPr="00785012">
        <w:rPr>
          <w:rFonts w:ascii="Cambria" w:eastAsia="SimSun" w:hAnsi="Cambria" w:cs="Times New Roman"/>
          <w:b/>
          <w:color w:val="FFFFFF"/>
          <w:sz w:val="23"/>
          <w:szCs w:val="23"/>
          <w:lang w:val="en-IN" w:eastAsia="en-IN" w:bidi="hi-IN"/>
        </w:rPr>
        <w:t xml:space="preserve">: </w:t>
      </w:r>
      <w:r w:rsidRPr="00785012">
        <w:rPr>
          <w:rFonts w:ascii="Cambria" w:eastAsia="SimSun" w:hAnsi="Cambria" w:cs="Times New Roman"/>
          <w:b/>
          <w:bCs/>
          <w:color w:val="FFFFFF"/>
          <w:sz w:val="23"/>
          <w:szCs w:val="23"/>
          <w:lang w:val="en-IN" w:eastAsia="en-IN" w:bidi="hi-IN"/>
        </w:rPr>
        <w:t>2347-2693</w:t>
      </w:r>
    </w:p>
    <w:p w:rsidR="00785012" w:rsidRPr="00785012" w:rsidRDefault="00785012" w:rsidP="00785012">
      <w:pPr>
        <w:widowControl w:val="0"/>
        <w:autoSpaceDE w:val="0"/>
        <w:autoSpaceDN w:val="0"/>
        <w:adjustRightInd w:val="0"/>
        <w:spacing w:after="0" w:line="1" w:lineRule="exact"/>
        <w:jc w:val="center"/>
        <w:rPr>
          <w:rFonts w:ascii="Times New Roman" w:eastAsia="SimSun" w:hAnsi="Times New Roman" w:cs="Times New Roman"/>
          <w:sz w:val="24"/>
          <w:szCs w:val="24"/>
          <w:lang w:val="en-IN" w:eastAsia="en-IN" w:bidi="hi-IN"/>
        </w:rPr>
      </w:pPr>
      <w:r w:rsidRPr="00785012">
        <w:rPr>
          <w:rFonts w:ascii="Times New Roman" w:eastAsia="SimSun" w:hAnsi="Times New Roman" w:cs="Times New Roman"/>
          <w:sz w:val="24"/>
          <w:szCs w:val="24"/>
          <w:lang w:val="en-IN" w:eastAsia="en-IN" w:bidi="hi-IN"/>
        </w:rPr>
        <w:t xml:space="preserve">                </w:t>
      </w:r>
    </w:p>
    <w:p w:rsidR="00A50878" w:rsidRDefault="00F80467" w:rsidP="00F616AD">
      <w:pPr>
        <w:spacing w:after="0" w:line="240" w:lineRule="auto"/>
        <w:jc w:val="center"/>
        <w:rPr>
          <w:rFonts w:ascii="Times New Roman" w:hAnsi="Times New Roman" w:cs="Times New Roman"/>
          <w:b/>
          <w:color w:val="292526"/>
          <w:sz w:val="32"/>
          <w:szCs w:val="32"/>
        </w:rPr>
      </w:pPr>
      <w:r w:rsidRPr="00F616AD">
        <w:rPr>
          <w:rFonts w:ascii="Times New Roman" w:hAnsi="Times New Roman" w:cs="Times New Roman"/>
          <w:b/>
          <w:color w:val="292526"/>
          <w:sz w:val="32"/>
          <w:szCs w:val="32"/>
        </w:rPr>
        <w:t>Affect of pouring temperature on volume deficit of US 413</w:t>
      </w:r>
    </w:p>
    <w:p w:rsidR="003F4E2E" w:rsidRDefault="003F4E2E" w:rsidP="00F616AD">
      <w:pPr>
        <w:spacing w:after="0" w:line="240" w:lineRule="auto"/>
        <w:jc w:val="center"/>
        <w:rPr>
          <w:rFonts w:ascii="Times New Roman" w:hAnsi="Times New Roman" w:cs="Times New Roman"/>
          <w:color w:val="292526"/>
          <w:sz w:val="24"/>
          <w:szCs w:val="24"/>
        </w:rPr>
      </w:pPr>
    </w:p>
    <w:p w:rsidR="003F4E2E" w:rsidRPr="003F4E2E" w:rsidRDefault="003F4E2E" w:rsidP="00F616AD">
      <w:pPr>
        <w:spacing w:after="0" w:line="240" w:lineRule="auto"/>
        <w:jc w:val="center"/>
        <w:rPr>
          <w:rFonts w:ascii="Times New Roman" w:hAnsi="Times New Roman" w:cs="Times New Roman"/>
          <w:b/>
          <w:color w:val="292526"/>
          <w:sz w:val="24"/>
          <w:szCs w:val="24"/>
        </w:rPr>
      </w:pPr>
      <w:proofErr w:type="spellStart"/>
      <w:r w:rsidRPr="003F4E2E">
        <w:rPr>
          <w:rFonts w:ascii="Times New Roman" w:hAnsi="Times New Roman" w:cs="Times New Roman"/>
          <w:b/>
          <w:color w:val="292526"/>
          <w:sz w:val="24"/>
          <w:szCs w:val="24"/>
        </w:rPr>
        <w:t>Samavedam</w:t>
      </w:r>
      <w:proofErr w:type="spellEnd"/>
      <w:r w:rsidRPr="003F4E2E">
        <w:rPr>
          <w:rFonts w:ascii="Times New Roman" w:hAnsi="Times New Roman" w:cs="Times New Roman"/>
          <w:b/>
          <w:color w:val="292526"/>
          <w:sz w:val="24"/>
          <w:szCs w:val="24"/>
        </w:rPr>
        <w:t xml:space="preserve"> </w:t>
      </w:r>
      <w:proofErr w:type="spellStart"/>
      <w:r w:rsidRPr="003F4E2E">
        <w:rPr>
          <w:rFonts w:ascii="Times New Roman" w:hAnsi="Times New Roman" w:cs="Times New Roman"/>
          <w:b/>
          <w:color w:val="292526"/>
          <w:sz w:val="24"/>
          <w:szCs w:val="24"/>
        </w:rPr>
        <w:t>Santhi</w:t>
      </w:r>
      <w:proofErr w:type="spellEnd"/>
    </w:p>
    <w:p w:rsidR="003F4E2E" w:rsidRDefault="003F4E2E" w:rsidP="00F616AD">
      <w:pPr>
        <w:spacing w:after="0" w:line="240" w:lineRule="auto"/>
        <w:jc w:val="center"/>
        <w:rPr>
          <w:rFonts w:ascii="Times New Roman" w:hAnsi="Times New Roman" w:cs="Times New Roman"/>
          <w:color w:val="292526"/>
          <w:sz w:val="24"/>
          <w:szCs w:val="24"/>
        </w:rPr>
      </w:pPr>
    </w:p>
    <w:p w:rsidR="00F616AD" w:rsidRPr="003F4E2E" w:rsidRDefault="00F616AD" w:rsidP="003F4E2E">
      <w:pPr>
        <w:spacing w:after="0" w:line="360" w:lineRule="auto"/>
        <w:jc w:val="center"/>
        <w:rPr>
          <w:rFonts w:ascii="Times New Roman" w:hAnsi="Times New Roman" w:cs="Times New Roman"/>
          <w:color w:val="292526"/>
          <w:sz w:val="20"/>
          <w:szCs w:val="24"/>
        </w:rPr>
      </w:pPr>
      <w:bookmarkStart w:id="0" w:name="_GoBack"/>
      <w:r w:rsidRPr="003F4E2E">
        <w:rPr>
          <w:rFonts w:ascii="Times New Roman" w:hAnsi="Times New Roman" w:cs="Times New Roman"/>
          <w:color w:val="292526"/>
          <w:sz w:val="20"/>
          <w:szCs w:val="24"/>
        </w:rPr>
        <w:t>MGIT, Hyderabad</w:t>
      </w:r>
      <w:r w:rsidR="00967A52">
        <w:rPr>
          <w:rFonts w:ascii="Times New Roman" w:hAnsi="Times New Roman" w:cs="Times New Roman"/>
          <w:color w:val="292526"/>
          <w:sz w:val="20"/>
          <w:szCs w:val="24"/>
        </w:rPr>
        <w:t>, India</w:t>
      </w:r>
    </w:p>
    <w:bookmarkEnd w:id="0"/>
    <w:p w:rsidR="00F616AD" w:rsidRPr="00A85182" w:rsidRDefault="00A85182" w:rsidP="00F616AD">
      <w:pPr>
        <w:spacing w:line="240" w:lineRule="auto"/>
        <w:jc w:val="center"/>
        <w:rPr>
          <w:rFonts w:ascii="Times New Roman" w:hAnsi="Times New Roman" w:cs="Times New Roman"/>
          <w:i/>
          <w:iCs/>
          <w:color w:val="292526"/>
          <w:sz w:val="18"/>
          <w:szCs w:val="18"/>
        </w:rPr>
      </w:pPr>
      <w:r w:rsidRPr="00A85182">
        <w:rPr>
          <w:rFonts w:ascii="Times New Roman" w:hAnsi="Times New Roman" w:cs="Times New Roman"/>
          <w:i/>
          <w:iCs/>
          <w:color w:val="292526"/>
          <w:sz w:val="18"/>
          <w:szCs w:val="18"/>
        </w:rPr>
        <w:t>*Corresponding Author:</w:t>
      </w:r>
      <w:r w:rsidR="00B34B9D" w:rsidRPr="00A85182">
        <w:rPr>
          <w:rFonts w:ascii="Times New Roman" w:hAnsi="Times New Roman" w:cs="Times New Roman"/>
          <w:i/>
          <w:iCs/>
          <w:color w:val="292526"/>
          <w:sz w:val="18"/>
          <w:szCs w:val="18"/>
        </w:rPr>
        <w:t xml:space="preserve"> santhi_samave@yahoo.com</w:t>
      </w:r>
    </w:p>
    <w:p w:rsidR="00785012" w:rsidRDefault="00785012" w:rsidP="00A86AC1">
      <w:pPr>
        <w:autoSpaceDE w:val="0"/>
        <w:autoSpaceDN w:val="0"/>
        <w:adjustRightInd w:val="0"/>
        <w:spacing w:after="0" w:line="480" w:lineRule="auto"/>
        <w:jc w:val="both"/>
        <w:rPr>
          <w:rFonts w:ascii="Times New Roman" w:hAnsi="Times New Roman" w:cs="Times New Roman"/>
          <w:b/>
          <w:bCs/>
          <w:color w:val="292526"/>
          <w:sz w:val="20"/>
          <w:szCs w:val="20"/>
        </w:rPr>
        <w:sectPr w:rsidR="00785012" w:rsidSect="003F4E2E">
          <w:headerReference w:type="default" r:id="rId9"/>
          <w:footerReference w:type="default" r:id="rId10"/>
          <w:footerReference w:type="first" r:id="rId11"/>
          <w:pgSz w:w="12240" w:h="15840" w:code="1"/>
          <w:pgMar w:top="720" w:right="864" w:bottom="720" w:left="1152" w:header="720" w:footer="720" w:gutter="0"/>
          <w:pgNumType w:start="1147"/>
          <w:cols w:space="720"/>
          <w:titlePg/>
          <w:docGrid w:linePitch="360"/>
        </w:sectPr>
      </w:pPr>
    </w:p>
    <w:p w:rsidR="007F233D" w:rsidRPr="007F233D" w:rsidRDefault="007F233D" w:rsidP="007F233D">
      <w:pPr>
        <w:spacing w:after="0" w:line="480" w:lineRule="auto"/>
        <w:ind w:left="540" w:hanging="540"/>
        <w:jc w:val="center"/>
        <w:rPr>
          <w:rFonts w:ascii="Times New Roman" w:eastAsia="MS Mincho" w:hAnsi="Times New Roman" w:cs="Times New Roman"/>
          <w:sz w:val="16"/>
          <w:szCs w:val="16"/>
        </w:rPr>
      </w:pPr>
      <w:r w:rsidRPr="007F233D">
        <w:rPr>
          <w:rFonts w:ascii="Times New Roman" w:eastAsia="Times New Roman" w:hAnsi="Times New Roman" w:cs="Times New Roman"/>
          <w:b/>
          <w:color w:val="002060"/>
          <w:sz w:val="16"/>
          <w:szCs w:val="24"/>
          <w:lang w:val="en-GB" w:eastAsia="en-GB"/>
        </w:rPr>
        <w:lastRenderedPageBreak/>
        <w:t xml:space="preserve">Available online at: www.ijcseonline.org </w:t>
      </w:r>
    </w:p>
    <w:p w:rsidR="007F233D" w:rsidRPr="007F233D" w:rsidRDefault="007F233D" w:rsidP="007F233D">
      <w:pPr>
        <w:pBdr>
          <w:bottom w:val="single" w:sz="4" w:space="1" w:color="auto"/>
        </w:pBdr>
        <w:spacing w:after="0" w:line="240" w:lineRule="auto"/>
        <w:jc w:val="center"/>
        <w:rPr>
          <w:rFonts w:ascii="Times New Roman" w:eastAsia="Times New Roman" w:hAnsi="Times New Roman" w:cs="Times New Roman"/>
          <w:bCs/>
          <w:iCs/>
          <w:sz w:val="16"/>
          <w:szCs w:val="16"/>
          <w:lang w:val="en-GB" w:eastAsia="en-GB" w:bidi="hi-IN"/>
        </w:rPr>
      </w:pPr>
      <w:r w:rsidRPr="007F233D">
        <w:rPr>
          <w:rFonts w:ascii="Times New Roman" w:eastAsia="Times New Roman" w:hAnsi="Times New Roman" w:cs="Times New Roman"/>
          <w:bCs/>
          <w:iCs/>
          <w:sz w:val="16"/>
          <w:szCs w:val="16"/>
          <w:lang w:val="en-GB" w:eastAsia="en-GB" w:bidi="hi-IN"/>
        </w:rPr>
        <w:t>Accepted: 24/May/2018, Published: 31/May/2018</w:t>
      </w:r>
    </w:p>
    <w:p w:rsidR="00A50878" w:rsidRPr="003F4E2E" w:rsidRDefault="00A50878" w:rsidP="007F233D">
      <w:pPr>
        <w:autoSpaceDE w:val="0"/>
        <w:autoSpaceDN w:val="0"/>
        <w:adjustRightInd w:val="0"/>
        <w:spacing w:after="0" w:line="240" w:lineRule="auto"/>
        <w:jc w:val="both"/>
        <w:rPr>
          <w:rFonts w:ascii="Times New Roman" w:hAnsi="Times New Roman" w:cs="Times New Roman"/>
          <w:sz w:val="20"/>
          <w:szCs w:val="18"/>
        </w:rPr>
      </w:pPr>
      <w:r w:rsidRPr="003F4E2E">
        <w:rPr>
          <w:rFonts w:ascii="Times New Roman" w:hAnsi="Times New Roman" w:cs="Times New Roman"/>
          <w:b/>
          <w:bCs/>
          <w:color w:val="292526"/>
          <w:sz w:val="20"/>
          <w:szCs w:val="18"/>
        </w:rPr>
        <w:t>Abstract</w:t>
      </w:r>
      <w:r w:rsidR="007F233D" w:rsidRPr="003F4E2E">
        <w:rPr>
          <w:rFonts w:ascii="Times New Roman" w:hAnsi="Times New Roman" w:cs="Times New Roman"/>
          <w:b/>
          <w:bCs/>
          <w:color w:val="292526"/>
          <w:sz w:val="20"/>
          <w:szCs w:val="18"/>
        </w:rPr>
        <w:t xml:space="preserve">- </w:t>
      </w:r>
      <w:r w:rsidRPr="003F4E2E">
        <w:rPr>
          <w:rFonts w:ascii="Times New Roman" w:hAnsi="Times New Roman" w:cs="Times New Roman"/>
          <w:color w:val="292526"/>
          <w:sz w:val="20"/>
          <w:szCs w:val="18"/>
        </w:rPr>
        <w:t xml:space="preserve">US 413 (Al-12Si) alloy volume </w:t>
      </w:r>
      <w:proofErr w:type="gramStart"/>
      <w:r w:rsidRPr="003F4E2E">
        <w:rPr>
          <w:rFonts w:ascii="Times New Roman" w:hAnsi="Times New Roman" w:cs="Times New Roman"/>
          <w:color w:val="292526"/>
          <w:sz w:val="20"/>
          <w:szCs w:val="18"/>
        </w:rPr>
        <w:t>deficit</w:t>
      </w:r>
      <w:proofErr w:type="gramEnd"/>
      <w:r w:rsidRPr="003F4E2E">
        <w:rPr>
          <w:rFonts w:ascii="Times New Roman" w:hAnsi="Times New Roman" w:cs="Times New Roman"/>
          <w:color w:val="292526"/>
          <w:sz w:val="20"/>
          <w:szCs w:val="18"/>
        </w:rPr>
        <w:t xml:space="preserve"> characteristic has been studied in this paper. </w:t>
      </w:r>
      <w:r w:rsidR="00F80467" w:rsidRPr="003F4E2E">
        <w:rPr>
          <w:rFonts w:ascii="Times New Roman" w:hAnsi="Times New Roman" w:cs="Times New Roman"/>
          <w:color w:val="292526"/>
          <w:sz w:val="20"/>
          <w:szCs w:val="18"/>
        </w:rPr>
        <w:t xml:space="preserve">Influence of pouring temperature on volume deficit is studied and </w:t>
      </w:r>
      <w:r w:rsidR="004D087B" w:rsidRPr="003F4E2E">
        <w:rPr>
          <w:rFonts w:ascii="Times New Roman" w:hAnsi="Times New Roman" w:cs="Times New Roman"/>
          <w:color w:val="292526"/>
          <w:sz w:val="20"/>
          <w:szCs w:val="18"/>
        </w:rPr>
        <w:t xml:space="preserve">latter </w:t>
      </w:r>
      <w:r w:rsidR="00F80467" w:rsidRPr="003F4E2E">
        <w:rPr>
          <w:rFonts w:ascii="Times New Roman" w:hAnsi="Times New Roman" w:cs="Times New Roman"/>
          <w:color w:val="292526"/>
          <w:sz w:val="20"/>
          <w:szCs w:val="18"/>
        </w:rPr>
        <w:t xml:space="preserve">is </w:t>
      </w:r>
      <w:r w:rsidR="0014319F" w:rsidRPr="003F4E2E">
        <w:rPr>
          <w:rFonts w:ascii="Times New Roman" w:hAnsi="Times New Roman" w:cs="Times New Roman"/>
          <w:color w:val="292526"/>
          <w:sz w:val="20"/>
          <w:szCs w:val="18"/>
        </w:rPr>
        <w:t xml:space="preserve">addition of </w:t>
      </w:r>
      <w:r w:rsidRPr="003F4E2E">
        <w:rPr>
          <w:rFonts w:ascii="Times New Roman" w:hAnsi="Times New Roman" w:cs="Times New Roman"/>
          <w:color w:val="292526"/>
          <w:sz w:val="20"/>
          <w:szCs w:val="18"/>
        </w:rPr>
        <w:t xml:space="preserve">Macro cavities, </w:t>
      </w:r>
      <w:proofErr w:type="gramStart"/>
      <w:r w:rsidR="004D087B" w:rsidRPr="003F4E2E">
        <w:rPr>
          <w:rFonts w:ascii="Times New Roman" w:hAnsi="Times New Roman" w:cs="Times New Roman"/>
          <w:color w:val="292526"/>
          <w:sz w:val="20"/>
          <w:szCs w:val="18"/>
        </w:rPr>
        <w:t>I</w:t>
      </w:r>
      <w:r w:rsidRPr="003F4E2E">
        <w:rPr>
          <w:rFonts w:ascii="Times New Roman" w:hAnsi="Times New Roman" w:cs="Times New Roman"/>
          <w:color w:val="292526"/>
          <w:sz w:val="20"/>
          <w:szCs w:val="18"/>
        </w:rPr>
        <w:t>nternal</w:t>
      </w:r>
      <w:proofErr w:type="gramEnd"/>
      <w:r w:rsidRPr="003F4E2E">
        <w:rPr>
          <w:rFonts w:ascii="Times New Roman" w:hAnsi="Times New Roman" w:cs="Times New Roman"/>
          <w:color w:val="292526"/>
          <w:sz w:val="20"/>
          <w:szCs w:val="18"/>
        </w:rPr>
        <w:t xml:space="preserve"> porosity, </w:t>
      </w:r>
      <w:r w:rsidR="004D087B" w:rsidRPr="003F4E2E">
        <w:rPr>
          <w:rFonts w:ascii="Times New Roman" w:hAnsi="Times New Roman" w:cs="Times New Roman"/>
          <w:color w:val="292526"/>
          <w:sz w:val="20"/>
          <w:szCs w:val="18"/>
        </w:rPr>
        <w:t>S</w:t>
      </w:r>
      <w:r w:rsidRPr="003F4E2E">
        <w:rPr>
          <w:rFonts w:ascii="Times New Roman" w:hAnsi="Times New Roman" w:cs="Times New Roman"/>
          <w:color w:val="292526"/>
          <w:sz w:val="20"/>
          <w:szCs w:val="18"/>
        </w:rPr>
        <w:t xml:space="preserve">urface sink and </w:t>
      </w:r>
      <w:r w:rsidR="004D087B" w:rsidRPr="003F4E2E">
        <w:rPr>
          <w:rFonts w:ascii="Times New Roman" w:hAnsi="Times New Roman" w:cs="Times New Roman"/>
          <w:color w:val="292526"/>
          <w:sz w:val="20"/>
          <w:szCs w:val="18"/>
        </w:rPr>
        <w:t>V</w:t>
      </w:r>
      <w:r w:rsidRPr="003F4E2E">
        <w:rPr>
          <w:rFonts w:ascii="Times New Roman" w:hAnsi="Times New Roman" w:cs="Times New Roman"/>
          <w:color w:val="292526"/>
          <w:sz w:val="20"/>
          <w:szCs w:val="18"/>
        </w:rPr>
        <w:t>olumetric contraction</w:t>
      </w:r>
      <w:r w:rsidR="00F80467" w:rsidRPr="003F4E2E">
        <w:rPr>
          <w:rFonts w:ascii="Times New Roman" w:hAnsi="Times New Roman" w:cs="Times New Roman"/>
          <w:color w:val="292526"/>
          <w:sz w:val="20"/>
          <w:szCs w:val="18"/>
        </w:rPr>
        <w:t xml:space="preserve">. </w:t>
      </w:r>
      <w:r w:rsidRPr="003F4E2E">
        <w:rPr>
          <w:rFonts w:ascii="Times New Roman" w:hAnsi="Times New Roman" w:cs="Times New Roman"/>
          <w:color w:val="292526"/>
          <w:sz w:val="20"/>
          <w:szCs w:val="18"/>
        </w:rPr>
        <w:t xml:space="preserve"> The </w:t>
      </w:r>
      <w:r w:rsidR="00F80467" w:rsidRPr="003F4E2E">
        <w:rPr>
          <w:rFonts w:ascii="Times New Roman" w:hAnsi="Times New Roman" w:cs="Times New Roman"/>
          <w:color w:val="292526"/>
          <w:sz w:val="20"/>
          <w:szCs w:val="18"/>
        </w:rPr>
        <w:t>decrease</w:t>
      </w:r>
      <w:r w:rsidRPr="003F4E2E">
        <w:rPr>
          <w:rFonts w:ascii="Times New Roman" w:hAnsi="Times New Roman" w:cs="Times New Roman"/>
          <w:color w:val="292526"/>
          <w:sz w:val="20"/>
          <w:szCs w:val="18"/>
        </w:rPr>
        <w:t xml:space="preserve"> in </w:t>
      </w:r>
      <w:r w:rsidR="00F80467" w:rsidRPr="003F4E2E">
        <w:rPr>
          <w:rFonts w:ascii="Times New Roman" w:hAnsi="Times New Roman" w:cs="Times New Roman"/>
          <w:color w:val="292526"/>
          <w:sz w:val="20"/>
          <w:szCs w:val="18"/>
        </w:rPr>
        <w:t>definite</w:t>
      </w:r>
      <w:r w:rsidRPr="003F4E2E">
        <w:rPr>
          <w:rFonts w:ascii="Times New Roman" w:hAnsi="Times New Roman" w:cs="Times New Roman"/>
          <w:color w:val="292526"/>
          <w:sz w:val="20"/>
          <w:szCs w:val="18"/>
        </w:rPr>
        <w:t xml:space="preserve"> volume </w:t>
      </w:r>
      <w:r w:rsidR="00F80467" w:rsidRPr="003F4E2E">
        <w:rPr>
          <w:rFonts w:ascii="Times New Roman" w:hAnsi="Times New Roman" w:cs="Times New Roman"/>
          <w:color w:val="292526"/>
          <w:sz w:val="20"/>
          <w:szCs w:val="18"/>
        </w:rPr>
        <w:t xml:space="preserve">of molten metal </w:t>
      </w:r>
      <w:r w:rsidRPr="003F4E2E">
        <w:rPr>
          <w:rFonts w:ascii="Times New Roman" w:hAnsi="Times New Roman" w:cs="Times New Roman"/>
          <w:color w:val="292526"/>
          <w:sz w:val="20"/>
          <w:szCs w:val="18"/>
        </w:rPr>
        <w:t xml:space="preserve">leads to volume deficit in castings, and it can be </w:t>
      </w:r>
      <w:r w:rsidR="00F80467" w:rsidRPr="003F4E2E">
        <w:rPr>
          <w:rFonts w:ascii="Times New Roman" w:hAnsi="Times New Roman" w:cs="Times New Roman"/>
          <w:color w:val="292526"/>
          <w:sz w:val="20"/>
          <w:szCs w:val="18"/>
        </w:rPr>
        <w:t>envisaged</w:t>
      </w:r>
      <w:r w:rsidRPr="003F4E2E">
        <w:rPr>
          <w:rFonts w:ascii="Times New Roman" w:hAnsi="Times New Roman" w:cs="Times New Roman"/>
          <w:color w:val="292526"/>
          <w:sz w:val="20"/>
          <w:szCs w:val="18"/>
        </w:rPr>
        <w:t xml:space="preserve"> as a casting</w:t>
      </w:r>
      <w:r w:rsidR="00F80467" w:rsidRPr="003F4E2E">
        <w:rPr>
          <w:rFonts w:ascii="Times New Roman" w:hAnsi="Times New Roman" w:cs="Times New Roman"/>
          <w:color w:val="292526"/>
          <w:sz w:val="20"/>
          <w:szCs w:val="18"/>
        </w:rPr>
        <w:t xml:space="preserve"> </w:t>
      </w:r>
      <w:r w:rsidRPr="003F4E2E">
        <w:rPr>
          <w:rFonts w:ascii="Times New Roman" w:hAnsi="Times New Roman" w:cs="Times New Roman"/>
          <w:color w:val="292526"/>
          <w:sz w:val="20"/>
          <w:szCs w:val="18"/>
        </w:rPr>
        <w:t>defect</w:t>
      </w:r>
      <w:r w:rsidR="00F80467" w:rsidRPr="003F4E2E">
        <w:rPr>
          <w:rFonts w:ascii="Times New Roman" w:hAnsi="Times New Roman" w:cs="Times New Roman"/>
          <w:color w:val="292526"/>
          <w:sz w:val="20"/>
          <w:szCs w:val="18"/>
        </w:rPr>
        <w:t>.</w:t>
      </w:r>
      <w:r w:rsidRPr="003F4E2E">
        <w:rPr>
          <w:rFonts w:ascii="Times New Roman" w:hAnsi="Times New Roman" w:cs="Times New Roman"/>
          <w:color w:val="292526"/>
          <w:sz w:val="20"/>
          <w:szCs w:val="18"/>
        </w:rPr>
        <w:t xml:space="preserve"> </w:t>
      </w:r>
      <w:r w:rsidR="00434E37" w:rsidRPr="003F4E2E">
        <w:rPr>
          <w:rFonts w:ascii="Times New Roman" w:hAnsi="Times New Roman" w:cs="Times New Roman"/>
          <w:sz w:val="20"/>
          <w:szCs w:val="18"/>
        </w:rPr>
        <w:t xml:space="preserve">Volume deficit of a casting depends on casting material and casting conditions. </w:t>
      </w:r>
      <w:r w:rsidRPr="003F4E2E">
        <w:rPr>
          <w:rFonts w:ascii="Times New Roman" w:hAnsi="Times New Roman" w:cs="Times New Roman"/>
          <w:color w:val="292526"/>
          <w:sz w:val="20"/>
          <w:szCs w:val="18"/>
        </w:rPr>
        <w:t xml:space="preserve">Influence of </w:t>
      </w:r>
      <w:r w:rsidR="00596772" w:rsidRPr="003F4E2E">
        <w:rPr>
          <w:rFonts w:ascii="Times New Roman" w:hAnsi="Times New Roman" w:cs="Times New Roman"/>
          <w:color w:val="292526"/>
          <w:sz w:val="20"/>
          <w:szCs w:val="18"/>
        </w:rPr>
        <w:t xml:space="preserve">pouring temperature </w:t>
      </w:r>
      <w:r w:rsidRPr="003F4E2E">
        <w:rPr>
          <w:rFonts w:ascii="Times New Roman" w:hAnsi="Times New Roman" w:cs="Times New Roman"/>
          <w:color w:val="292526"/>
          <w:sz w:val="20"/>
          <w:szCs w:val="18"/>
        </w:rPr>
        <w:t>and casting</w:t>
      </w:r>
      <w:r w:rsidR="00596772" w:rsidRPr="003F4E2E">
        <w:rPr>
          <w:rFonts w:ascii="Times New Roman" w:hAnsi="Times New Roman" w:cs="Times New Roman"/>
          <w:color w:val="292526"/>
          <w:sz w:val="20"/>
          <w:szCs w:val="18"/>
        </w:rPr>
        <w:t xml:space="preserve"> </w:t>
      </w:r>
      <w:r w:rsidRPr="003F4E2E">
        <w:rPr>
          <w:rFonts w:ascii="Times New Roman" w:hAnsi="Times New Roman" w:cs="Times New Roman"/>
          <w:color w:val="292526"/>
          <w:sz w:val="20"/>
          <w:szCs w:val="18"/>
        </w:rPr>
        <w:t xml:space="preserve">shape on the volume deficit characteristics </w:t>
      </w:r>
      <w:r w:rsidR="00B253E3" w:rsidRPr="003F4E2E">
        <w:rPr>
          <w:rFonts w:ascii="Times New Roman" w:hAnsi="Times New Roman" w:cs="Times New Roman"/>
          <w:color w:val="292526"/>
          <w:sz w:val="20"/>
          <w:szCs w:val="18"/>
        </w:rPr>
        <w:t>are</w:t>
      </w:r>
      <w:r w:rsidRPr="003F4E2E">
        <w:rPr>
          <w:rFonts w:ascii="Times New Roman" w:hAnsi="Times New Roman" w:cs="Times New Roman"/>
          <w:color w:val="292526"/>
          <w:sz w:val="20"/>
          <w:szCs w:val="18"/>
        </w:rPr>
        <w:t xml:space="preserve"> studied in this paper.</w:t>
      </w:r>
      <w:r w:rsidR="0014319F" w:rsidRPr="003F4E2E">
        <w:rPr>
          <w:rFonts w:ascii="Times New Roman" w:hAnsi="Times New Roman" w:cs="Times New Roman"/>
          <w:color w:val="292526"/>
          <w:sz w:val="20"/>
          <w:szCs w:val="18"/>
        </w:rPr>
        <w:t xml:space="preserve"> </w:t>
      </w:r>
      <w:r w:rsidR="0014319F" w:rsidRPr="003F4E2E">
        <w:rPr>
          <w:rFonts w:ascii="Times New Roman" w:hAnsi="Times New Roman" w:cs="Times New Roman"/>
          <w:sz w:val="20"/>
          <w:szCs w:val="18"/>
        </w:rPr>
        <w:t xml:space="preserve">Increase in pouring temperature lowers the rate of heat extraction by the </w:t>
      </w:r>
      <w:proofErr w:type="spellStart"/>
      <w:r w:rsidR="0014319F" w:rsidRPr="003F4E2E">
        <w:rPr>
          <w:rFonts w:ascii="Times New Roman" w:hAnsi="Times New Roman" w:cs="Times New Roman"/>
          <w:sz w:val="20"/>
          <w:szCs w:val="18"/>
        </w:rPr>
        <w:t>mould</w:t>
      </w:r>
      <w:proofErr w:type="spellEnd"/>
      <w:r w:rsidR="0014319F" w:rsidRPr="003F4E2E">
        <w:rPr>
          <w:rFonts w:ascii="Times New Roman" w:hAnsi="Times New Roman" w:cs="Times New Roman"/>
          <w:sz w:val="20"/>
          <w:szCs w:val="18"/>
        </w:rPr>
        <w:t xml:space="preserve"> thereby reducing volume deficit</w:t>
      </w:r>
      <w:r w:rsidR="007F233D" w:rsidRPr="003F4E2E">
        <w:rPr>
          <w:rFonts w:ascii="Times New Roman" w:hAnsi="Times New Roman" w:cs="Times New Roman"/>
          <w:sz w:val="20"/>
          <w:szCs w:val="18"/>
        </w:rPr>
        <w:t>.</w:t>
      </w:r>
    </w:p>
    <w:p w:rsidR="007F233D" w:rsidRPr="00434E37" w:rsidRDefault="007F233D" w:rsidP="007F233D">
      <w:pPr>
        <w:autoSpaceDE w:val="0"/>
        <w:autoSpaceDN w:val="0"/>
        <w:adjustRightInd w:val="0"/>
        <w:spacing w:after="0" w:line="240" w:lineRule="auto"/>
        <w:jc w:val="both"/>
        <w:rPr>
          <w:rFonts w:ascii="Times New Roman" w:hAnsi="Times New Roman" w:cs="Times New Roman"/>
          <w:color w:val="292526"/>
          <w:sz w:val="20"/>
          <w:szCs w:val="20"/>
        </w:rPr>
      </w:pPr>
    </w:p>
    <w:p w:rsidR="00A50878" w:rsidRPr="003F4E2E" w:rsidRDefault="00A50878" w:rsidP="003F4E2E">
      <w:pPr>
        <w:pBdr>
          <w:bottom w:val="single" w:sz="4" w:space="1" w:color="auto"/>
        </w:pBdr>
        <w:autoSpaceDE w:val="0"/>
        <w:autoSpaceDN w:val="0"/>
        <w:adjustRightInd w:val="0"/>
        <w:spacing w:line="240" w:lineRule="auto"/>
        <w:jc w:val="both"/>
        <w:rPr>
          <w:rFonts w:ascii="Times New Roman" w:hAnsi="Times New Roman" w:cs="Times New Roman"/>
          <w:color w:val="292526"/>
          <w:sz w:val="18"/>
          <w:szCs w:val="20"/>
        </w:rPr>
      </w:pPr>
      <w:r w:rsidRPr="00A86AC1">
        <w:rPr>
          <w:rFonts w:ascii="Times New Roman" w:hAnsi="Times New Roman" w:cs="Times New Roman"/>
          <w:b/>
          <w:bCs/>
          <w:color w:val="292526"/>
          <w:sz w:val="20"/>
          <w:szCs w:val="20"/>
        </w:rPr>
        <w:t xml:space="preserve">Key </w:t>
      </w:r>
      <w:proofErr w:type="gramStart"/>
      <w:r w:rsidRPr="00A86AC1">
        <w:rPr>
          <w:rFonts w:ascii="Times New Roman" w:hAnsi="Times New Roman" w:cs="Times New Roman"/>
          <w:b/>
          <w:bCs/>
          <w:color w:val="292526"/>
          <w:sz w:val="20"/>
          <w:szCs w:val="20"/>
        </w:rPr>
        <w:t>Words :</w:t>
      </w:r>
      <w:proofErr w:type="gramEnd"/>
      <w:r w:rsidRPr="00A86AC1">
        <w:rPr>
          <w:rFonts w:ascii="Times New Roman" w:hAnsi="Times New Roman" w:cs="Times New Roman"/>
          <w:b/>
          <w:bCs/>
          <w:color w:val="292526"/>
          <w:sz w:val="20"/>
          <w:szCs w:val="20"/>
        </w:rPr>
        <w:t xml:space="preserve"> </w:t>
      </w:r>
      <w:r w:rsidRPr="003F4E2E">
        <w:rPr>
          <w:rFonts w:ascii="Times New Roman" w:hAnsi="Times New Roman" w:cs="Times New Roman"/>
          <w:color w:val="292526"/>
          <w:sz w:val="18"/>
          <w:szCs w:val="20"/>
        </w:rPr>
        <w:t xml:space="preserve">Volume deficit, </w:t>
      </w:r>
      <w:r w:rsidR="00596772" w:rsidRPr="003F4E2E">
        <w:rPr>
          <w:rFonts w:ascii="Times New Roman" w:hAnsi="Times New Roman" w:cs="Times New Roman"/>
          <w:color w:val="292526"/>
          <w:sz w:val="18"/>
          <w:szCs w:val="20"/>
        </w:rPr>
        <w:t>pouring temperature</w:t>
      </w:r>
      <w:r w:rsidRPr="003F4E2E">
        <w:rPr>
          <w:rFonts w:ascii="Times New Roman" w:hAnsi="Times New Roman" w:cs="Times New Roman"/>
          <w:color w:val="292526"/>
          <w:sz w:val="18"/>
          <w:szCs w:val="20"/>
        </w:rPr>
        <w:t>,</w:t>
      </w:r>
      <w:r w:rsidR="00596772" w:rsidRPr="003F4E2E">
        <w:rPr>
          <w:rFonts w:ascii="Times New Roman" w:hAnsi="Times New Roman" w:cs="Times New Roman"/>
          <w:color w:val="292526"/>
          <w:sz w:val="18"/>
          <w:szCs w:val="20"/>
        </w:rPr>
        <w:t xml:space="preserve"> </w:t>
      </w:r>
      <w:r w:rsidRPr="003F4E2E">
        <w:rPr>
          <w:rFonts w:ascii="Times New Roman" w:hAnsi="Times New Roman" w:cs="Times New Roman"/>
          <w:color w:val="292526"/>
          <w:sz w:val="18"/>
          <w:szCs w:val="20"/>
        </w:rPr>
        <w:t>Macro cavities, Internal porosity, Surface sinks, Volumetric</w:t>
      </w:r>
      <w:r w:rsidR="00596772" w:rsidRPr="003F4E2E">
        <w:rPr>
          <w:rFonts w:ascii="Times New Roman" w:hAnsi="Times New Roman" w:cs="Times New Roman"/>
          <w:color w:val="292526"/>
          <w:sz w:val="18"/>
          <w:szCs w:val="20"/>
        </w:rPr>
        <w:t xml:space="preserve"> </w:t>
      </w:r>
      <w:r w:rsidRPr="003F4E2E">
        <w:rPr>
          <w:rFonts w:ascii="Times New Roman" w:hAnsi="Times New Roman" w:cs="Times New Roman"/>
          <w:color w:val="292526"/>
          <w:sz w:val="18"/>
          <w:szCs w:val="20"/>
        </w:rPr>
        <w:t>contraction</w:t>
      </w:r>
      <w:r w:rsidR="003A1852" w:rsidRPr="003F4E2E">
        <w:rPr>
          <w:rFonts w:ascii="Times New Roman" w:hAnsi="Times New Roman" w:cs="Times New Roman"/>
          <w:color w:val="292526"/>
          <w:sz w:val="18"/>
          <w:szCs w:val="20"/>
        </w:rPr>
        <w:t>, Al-Si alloy</w:t>
      </w:r>
    </w:p>
    <w:p w:rsidR="003F4E2E" w:rsidRDefault="003F4E2E" w:rsidP="003F4E2E">
      <w:pPr>
        <w:autoSpaceDE w:val="0"/>
        <w:autoSpaceDN w:val="0"/>
        <w:adjustRightInd w:val="0"/>
        <w:spacing w:before="240" w:line="240" w:lineRule="auto"/>
        <w:jc w:val="center"/>
        <w:rPr>
          <w:rFonts w:ascii="Times New Roman" w:hAnsi="Times New Roman" w:cs="Times New Roman"/>
          <w:b/>
          <w:bCs/>
          <w:color w:val="292526"/>
          <w:sz w:val="20"/>
          <w:szCs w:val="20"/>
        </w:rPr>
        <w:sectPr w:rsidR="003F4E2E" w:rsidSect="003F4E2E">
          <w:type w:val="continuous"/>
          <w:pgSz w:w="12240" w:h="15840" w:code="1"/>
          <w:pgMar w:top="720" w:right="864" w:bottom="720" w:left="1152" w:header="720" w:footer="720" w:gutter="0"/>
          <w:cols w:space="468"/>
          <w:docGrid w:linePitch="360"/>
        </w:sectPr>
      </w:pPr>
    </w:p>
    <w:p w:rsidR="00726423" w:rsidRPr="00A86AC1" w:rsidRDefault="00726423" w:rsidP="003F4E2E">
      <w:pPr>
        <w:autoSpaceDE w:val="0"/>
        <w:autoSpaceDN w:val="0"/>
        <w:adjustRightInd w:val="0"/>
        <w:spacing w:after="0" w:line="240" w:lineRule="auto"/>
        <w:jc w:val="center"/>
        <w:rPr>
          <w:rFonts w:ascii="Times New Roman" w:hAnsi="Times New Roman" w:cs="Times New Roman"/>
          <w:b/>
          <w:bCs/>
          <w:color w:val="292526"/>
          <w:sz w:val="20"/>
          <w:szCs w:val="20"/>
        </w:rPr>
      </w:pPr>
      <w:r w:rsidRPr="00A86AC1">
        <w:rPr>
          <w:rFonts w:ascii="Times New Roman" w:hAnsi="Times New Roman" w:cs="Times New Roman"/>
          <w:b/>
          <w:bCs/>
          <w:color w:val="292526"/>
          <w:sz w:val="20"/>
          <w:szCs w:val="20"/>
        </w:rPr>
        <w:lastRenderedPageBreak/>
        <w:t xml:space="preserve">1. </w:t>
      </w:r>
      <w:r w:rsidR="003F4E2E" w:rsidRPr="00A86AC1">
        <w:rPr>
          <w:rFonts w:ascii="Times New Roman" w:hAnsi="Times New Roman" w:cs="Times New Roman"/>
          <w:b/>
          <w:bCs/>
          <w:color w:val="292526"/>
          <w:sz w:val="20"/>
          <w:szCs w:val="20"/>
        </w:rPr>
        <w:t>INTRODUCTION</w:t>
      </w:r>
    </w:p>
    <w:p w:rsidR="003F4E2E" w:rsidRDefault="003F4E2E" w:rsidP="003F4E2E">
      <w:pPr>
        <w:autoSpaceDE w:val="0"/>
        <w:autoSpaceDN w:val="0"/>
        <w:adjustRightInd w:val="0"/>
        <w:spacing w:after="0" w:line="240" w:lineRule="auto"/>
        <w:jc w:val="both"/>
        <w:rPr>
          <w:rFonts w:ascii="Times New Roman" w:hAnsi="Times New Roman" w:cs="Times New Roman"/>
          <w:color w:val="000000"/>
          <w:sz w:val="20"/>
          <w:szCs w:val="20"/>
        </w:rPr>
      </w:pPr>
    </w:p>
    <w:p w:rsidR="003B35CA" w:rsidRDefault="00726423" w:rsidP="003F4E2E">
      <w:pPr>
        <w:autoSpaceDE w:val="0"/>
        <w:autoSpaceDN w:val="0"/>
        <w:adjustRightInd w:val="0"/>
        <w:spacing w:line="240" w:lineRule="auto"/>
        <w:jc w:val="both"/>
        <w:rPr>
          <w:rFonts w:ascii="Times New Roman" w:hAnsi="Times New Roman" w:cs="Times New Roman"/>
          <w:color w:val="000000"/>
          <w:sz w:val="20"/>
          <w:szCs w:val="20"/>
        </w:rPr>
      </w:pPr>
      <w:r w:rsidRPr="00972D0F">
        <w:rPr>
          <w:rFonts w:ascii="Times New Roman" w:hAnsi="Times New Roman" w:cs="Times New Roman"/>
          <w:color w:val="000000"/>
          <w:sz w:val="20"/>
          <w:szCs w:val="20"/>
        </w:rPr>
        <w:t>Sand casting technique is the most cost effective and design flexible in foundry [1</w:t>
      </w:r>
      <w:proofErr w:type="gramStart"/>
      <w:r w:rsidR="0048719B" w:rsidRPr="00972D0F">
        <w:rPr>
          <w:rFonts w:ascii="Times New Roman" w:hAnsi="Times New Roman" w:cs="Times New Roman"/>
          <w:color w:val="000000"/>
          <w:sz w:val="20"/>
          <w:szCs w:val="20"/>
        </w:rPr>
        <w:t>,2</w:t>
      </w:r>
      <w:proofErr w:type="gramEnd"/>
      <w:r w:rsidRPr="00972D0F">
        <w:rPr>
          <w:rFonts w:ascii="Times New Roman" w:hAnsi="Times New Roman" w:cs="Times New Roman"/>
          <w:color w:val="000000"/>
          <w:sz w:val="20"/>
          <w:szCs w:val="20"/>
        </w:rPr>
        <w:t xml:space="preserve">].  Cast </w:t>
      </w:r>
      <w:proofErr w:type="spellStart"/>
      <w:r w:rsidRPr="00972D0F">
        <w:rPr>
          <w:rFonts w:ascii="Times New Roman" w:hAnsi="Times New Roman" w:cs="Times New Roman"/>
          <w:color w:val="000000"/>
          <w:sz w:val="20"/>
          <w:szCs w:val="20"/>
        </w:rPr>
        <w:t>Aluminium</w:t>
      </w:r>
      <w:proofErr w:type="spellEnd"/>
      <w:r w:rsidRPr="00972D0F">
        <w:rPr>
          <w:rFonts w:ascii="Times New Roman" w:hAnsi="Times New Roman" w:cs="Times New Roman"/>
          <w:color w:val="000000"/>
          <w:sz w:val="20"/>
          <w:szCs w:val="20"/>
        </w:rPr>
        <w:t xml:space="preserve"> alloys (mostly Al-Si alloys) have wonderful combination of properties like excellent </w:t>
      </w:r>
      <w:proofErr w:type="spellStart"/>
      <w:r w:rsidRPr="00972D0F">
        <w:rPr>
          <w:rFonts w:ascii="Times New Roman" w:hAnsi="Times New Roman" w:cs="Times New Roman"/>
          <w:color w:val="000000"/>
          <w:sz w:val="20"/>
          <w:szCs w:val="20"/>
        </w:rPr>
        <w:t>castability</w:t>
      </w:r>
      <w:proofErr w:type="spellEnd"/>
      <w:r w:rsidRPr="00972D0F">
        <w:rPr>
          <w:rFonts w:ascii="Times New Roman" w:hAnsi="Times New Roman" w:cs="Times New Roman"/>
          <w:color w:val="000000"/>
          <w:sz w:val="20"/>
          <w:szCs w:val="20"/>
        </w:rPr>
        <w:t xml:space="preserve">, mechanical properties, corrosion resistance, machinability, hot tearing resistance, fluidity and </w:t>
      </w:r>
      <w:proofErr w:type="spellStart"/>
      <w:r w:rsidRPr="00972D0F">
        <w:rPr>
          <w:rFonts w:ascii="Times New Roman" w:hAnsi="Times New Roman" w:cs="Times New Roman"/>
          <w:color w:val="000000"/>
          <w:sz w:val="20"/>
          <w:szCs w:val="20"/>
        </w:rPr>
        <w:t>weldability</w:t>
      </w:r>
      <w:proofErr w:type="spellEnd"/>
      <w:r w:rsidRPr="00972D0F">
        <w:rPr>
          <w:rFonts w:ascii="Times New Roman" w:hAnsi="Times New Roman" w:cs="Times New Roman"/>
          <w:color w:val="000000"/>
          <w:sz w:val="20"/>
          <w:szCs w:val="20"/>
        </w:rPr>
        <w:t xml:space="preserve"> resulting in a wide range of applications in automobile, aerospace and engineering industries [</w:t>
      </w:r>
      <w:r w:rsidR="0048719B" w:rsidRPr="00972D0F">
        <w:rPr>
          <w:rFonts w:ascii="Times New Roman" w:hAnsi="Times New Roman" w:cs="Times New Roman"/>
          <w:color w:val="000000"/>
          <w:sz w:val="20"/>
          <w:szCs w:val="20"/>
        </w:rPr>
        <w:t>3</w:t>
      </w:r>
      <w:r w:rsidRPr="00972D0F">
        <w:rPr>
          <w:rFonts w:ascii="Times New Roman" w:hAnsi="Times New Roman" w:cs="Times New Roman"/>
          <w:color w:val="000000"/>
          <w:sz w:val="20"/>
          <w:szCs w:val="20"/>
        </w:rPr>
        <w:t>].</w:t>
      </w:r>
      <w:r w:rsidR="00C92D6B" w:rsidRPr="00972D0F">
        <w:rPr>
          <w:rFonts w:ascii="Times New Roman" w:hAnsi="Times New Roman" w:cs="Times New Roman"/>
          <w:color w:val="000000"/>
          <w:sz w:val="20"/>
          <w:szCs w:val="20"/>
        </w:rPr>
        <w:t xml:space="preserve"> Alloy 413 is an Al-Si eutectic alloy which solidifies at the narrowest range among all cast </w:t>
      </w:r>
      <w:proofErr w:type="spellStart"/>
      <w:r w:rsidR="00C92D6B" w:rsidRPr="00972D0F">
        <w:rPr>
          <w:rFonts w:ascii="Times New Roman" w:hAnsi="Times New Roman" w:cs="Times New Roman"/>
          <w:color w:val="000000"/>
          <w:sz w:val="20"/>
          <w:szCs w:val="20"/>
        </w:rPr>
        <w:t>aluminium</w:t>
      </w:r>
      <w:proofErr w:type="spellEnd"/>
      <w:r w:rsidR="00C92D6B" w:rsidRPr="00972D0F">
        <w:rPr>
          <w:rFonts w:ascii="Times New Roman" w:hAnsi="Times New Roman" w:cs="Times New Roman"/>
          <w:color w:val="000000"/>
          <w:sz w:val="20"/>
          <w:szCs w:val="20"/>
        </w:rPr>
        <w:t xml:space="preserve"> alloys. Castings produced from these alloys are usually pressure tight. The parameters which affect the volume deficit and shrinkage are [</w:t>
      </w:r>
      <w:r w:rsidR="0048719B" w:rsidRPr="00972D0F">
        <w:rPr>
          <w:rFonts w:ascii="Times New Roman" w:hAnsi="Times New Roman" w:cs="Times New Roman"/>
          <w:color w:val="000000"/>
          <w:sz w:val="20"/>
          <w:szCs w:val="20"/>
        </w:rPr>
        <w:t>4, 5</w:t>
      </w:r>
      <w:r w:rsidR="00C92D6B" w:rsidRPr="00972D0F">
        <w:rPr>
          <w:rFonts w:ascii="Times New Roman" w:hAnsi="Times New Roman" w:cs="Times New Roman"/>
          <w:color w:val="000000"/>
          <w:sz w:val="20"/>
          <w:szCs w:val="20"/>
        </w:rPr>
        <w:t xml:space="preserve">] Pouring temperature, Casting shape, Presence of chills, Alloy composition, </w:t>
      </w:r>
      <w:proofErr w:type="spellStart"/>
      <w:r w:rsidR="00C92D6B" w:rsidRPr="00972D0F">
        <w:rPr>
          <w:rFonts w:ascii="Times New Roman" w:hAnsi="Times New Roman" w:cs="Times New Roman"/>
          <w:color w:val="000000"/>
          <w:sz w:val="20"/>
          <w:szCs w:val="20"/>
        </w:rPr>
        <w:t>Mould</w:t>
      </w:r>
      <w:proofErr w:type="spellEnd"/>
      <w:r w:rsidR="00C92D6B" w:rsidRPr="00972D0F">
        <w:rPr>
          <w:rFonts w:ascii="Times New Roman" w:hAnsi="Times New Roman" w:cs="Times New Roman"/>
          <w:color w:val="000000"/>
          <w:sz w:val="20"/>
          <w:szCs w:val="20"/>
        </w:rPr>
        <w:t xml:space="preserve"> coat, Pouring time and </w:t>
      </w:r>
      <w:proofErr w:type="spellStart"/>
      <w:r w:rsidR="00C92D6B" w:rsidRPr="00972D0F">
        <w:rPr>
          <w:rFonts w:ascii="Times New Roman" w:hAnsi="Times New Roman" w:cs="Times New Roman"/>
          <w:color w:val="000000"/>
          <w:sz w:val="20"/>
          <w:szCs w:val="20"/>
        </w:rPr>
        <w:t>Mould</w:t>
      </w:r>
      <w:proofErr w:type="spellEnd"/>
      <w:r w:rsidR="00C92D6B" w:rsidRPr="00972D0F">
        <w:rPr>
          <w:rFonts w:ascii="Times New Roman" w:hAnsi="Times New Roman" w:cs="Times New Roman"/>
          <w:color w:val="000000"/>
          <w:sz w:val="20"/>
          <w:szCs w:val="20"/>
        </w:rPr>
        <w:t xml:space="preserve"> sand. The main technical factor which affects the size of a shrinkage cavity in a casting is the temperature of liquid metal poured into a </w:t>
      </w:r>
      <w:proofErr w:type="spellStart"/>
      <w:r w:rsidR="00C92D6B" w:rsidRPr="00972D0F">
        <w:rPr>
          <w:rFonts w:ascii="Times New Roman" w:hAnsi="Times New Roman" w:cs="Times New Roman"/>
          <w:color w:val="000000"/>
          <w:sz w:val="20"/>
          <w:szCs w:val="20"/>
        </w:rPr>
        <w:t>mould</w:t>
      </w:r>
      <w:proofErr w:type="spellEnd"/>
      <w:r w:rsidR="00C92D6B" w:rsidRPr="00972D0F">
        <w:rPr>
          <w:rFonts w:ascii="Times New Roman" w:hAnsi="Times New Roman" w:cs="Times New Roman"/>
          <w:color w:val="000000"/>
          <w:sz w:val="20"/>
          <w:szCs w:val="20"/>
        </w:rPr>
        <w:t xml:space="preserve"> [</w:t>
      </w:r>
      <w:r w:rsidR="0048719B" w:rsidRPr="00972D0F">
        <w:rPr>
          <w:rFonts w:ascii="Times New Roman" w:hAnsi="Times New Roman" w:cs="Times New Roman"/>
          <w:color w:val="000000"/>
          <w:sz w:val="20"/>
          <w:szCs w:val="20"/>
        </w:rPr>
        <w:t>5</w:t>
      </w:r>
      <w:r w:rsidR="00C92D6B" w:rsidRPr="00972D0F">
        <w:rPr>
          <w:rFonts w:ascii="Times New Roman" w:hAnsi="Times New Roman" w:cs="Times New Roman"/>
          <w:color w:val="000000"/>
          <w:sz w:val="20"/>
          <w:szCs w:val="20"/>
        </w:rPr>
        <w:t xml:space="preserve">]. </w:t>
      </w:r>
      <w:r w:rsidR="00E70AAB" w:rsidRPr="00972D0F">
        <w:rPr>
          <w:rFonts w:ascii="Times New Roman" w:hAnsi="Times New Roman" w:cs="Times New Roman"/>
          <w:color w:val="292526"/>
          <w:sz w:val="20"/>
          <w:szCs w:val="20"/>
        </w:rPr>
        <w:t>The volume deficit classification and description has been given in Figure.1.</w:t>
      </w:r>
      <w:r w:rsidR="008E4A7F" w:rsidRPr="00972D0F">
        <w:rPr>
          <w:rFonts w:ascii="Times New Roman" w:hAnsi="Times New Roman" w:cs="Times New Roman"/>
          <w:color w:val="292526"/>
          <w:sz w:val="20"/>
          <w:szCs w:val="20"/>
        </w:rPr>
        <w:t xml:space="preserve"> Patterson and </w:t>
      </w:r>
      <w:proofErr w:type="spellStart"/>
      <w:r w:rsidR="008E4A7F" w:rsidRPr="00972D0F">
        <w:rPr>
          <w:rFonts w:ascii="Times New Roman" w:hAnsi="Times New Roman" w:cs="Times New Roman"/>
          <w:color w:val="292526"/>
          <w:sz w:val="20"/>
          <w:szCs w:val="20"/>
        </w:rPr>
        <w:t>Engler</w:t>
      </w:r>
      <w:proofErr w:type="spellEnd"/>
      <w:r w:rsidR="008E4A7F" w:rsidRPr="00972D0F">
        <w:rPr>
          <w:rFonts w:ascii="Times New Roman" w:hAnsi="Times New Roman" w:cs="Times New Roman"/>
          <w:color w:val="292526"/>
          <w:sz w:val="20"/>
          <w:szCs w:val="20"/>
        </w:rPr>
        <w:t xml:space="preserve"> [</w:t>
      </w:r>
      <w:r w:rsidR="0048719B" w:rsidRPr="00972D0F">
        <w:rPr>
          <w:rFonts w:ascii="Times New Roman" w:hAnsi="Times New Roman" w:cs="Times New Roman"/>
          <w:color w:val="292526"/>
          <w:sz w:val="20"/>
          <w:szCs w:val="20"/>
        </w:rPr>
        <w:t>5</w:t>
      </w:r>
      <w:r w:rsidR="008E4A7F" w:rsidRPr="00972D0F">
        <w:rPr>
          <w:rFonts w:ascii="Times New Roman" w:hAnsi="Times New Roman" w:cs="Times New Roman"/>
          <w:color w:val="292526"/>
          <w:sz w:val="20"/>
          <w:szCs w:val="20"/>
        </w:rPr>
        <w:t>] have classified the technical volume deficit into four types, namely macro cavities (</w:t>
      </w:r>
      <w:proofErr w:type="spellStart"/>
      <w:r w:rsidR="008E4A7F" w:rsidRPr="00972D0F">
        <w:rPr>
          <w:rFonts w:ascii="Times New Roman" w:hAnsi="Times New Roman" w:cs="Times New Roman"/>
          <w:color w:val="292526"/>
          <w:sz w:val="20"/>
          <w:szCs w:val="20"/>
        </w:rPr>
        <w:t>Vm</w:t>
      </w:r>
      <w:proofErr w:type="spellEnd"/>
      <w:r w:rsidR="008E4A7F" w:rsidRPr="00972D0F">
        <w:rPr>
          <w:rFonts w:ascii="Times New Roman" w:hAnsi="Times New Roman" w:cs="Times New Roman"/>
          <w:color w:val="292526"/>
          <w:sz w:val="20"/>
          <w:szCs w:val="20"/>
        </w:rPr>
        <w:t>); internal porosity (</w:t>
      </w:r>
      <w:proofErr w:type="spellStart"/>
      <w:r w:rsidR="008E4A7F" w:rsidRPr="00972D0F">
        <w:rPr>
          <w:rFonts w:ascii="Times New Roman" w:hAnsi="Times New Roman" w:cs="Times New Roman"/>
          <w:color w:val="292526"/>
          <w:sz w:val="20"/>
          <w:szCs w:val="20"/>
        </w:rPr>
        <w:t>Vint</w:t>
      </w:r>
      <w:proofErr w:type="spellEnd"/>
      <w:r w:rsidR="008E4A7F" w:rsidRPr="00972D0F">
        <w:rPr>
          <w:rFonts w:ascii="Times New Roman" w:hAnsi="Times New Roman" w:cs="Times New Roman"/>
          <w:color w:val="292526"/>
          <w:sz w:val="20"/>
          <w:szCs w:val="20"/>
        </w:rPr>
        <w:t>); Surface sinks (</w:t>
      </w:r>
      <w:proofErr w:type="spellStart"/>
      <w:r w:rsidR="008E4A7F" w:rsidRPr="00972D0F">
        <w:rPr>
          <w:rFonts w:ascii="Times New Roman" w:hAnsi="Times New Roman" w:cs="Times New Roman"/>
          <w:color w:val="292526"/>
          <w:sz w:val="20"/>
          <w:szCs w:val="20"/>
        </w:rPr>
        <w:t>Vsink</w:t>
      </w:r>
      <w:proofErr w:type="spellEnd"/>
      <w:r w:rsidR="008E4A7F" w:rsidRPr="00972D0F">
        <w:rPr>
          <w:rFonts w:ascii="Times New Roman" w:hAnsi="Times New Roman" w:cs="Times New Roman"/>
          <w:color w:val="292526"/>
          <w:sz w:val="20"/>
          <w:szCs w:val="20"/>
        </w:rPr>
        <w:t>) and volumetric contraction, (</w:t>
      </w:r>
      <w:proofErr w:type="spellStart"/>
      <w:r w:rsidR="008E4A7F" w:rsidRPr="00972D0F">
        <w:rPr>
          <w:rFonts w:ascii="Times New Roman" w:hAnsi="Times New Roman" w:cs="Times New Roman"/>
          <w:color w:val="292526"/>
          <w:sz w:val="20"/>
          <w:szCs w:val="20"/>
        </w:rPr>
        <w:t>Vcont</w:t>
      </w:r>
      <w:proofErr w:type="spellEnd"/>
      <w:r w:rsidR="008E4A7F" w:rsidRPr="00972D0F">
        <w:rPr>
          <w:rFonts w:ascii="Times New Roman" w:hAnsi="Times New Roman" w:cs="Times New Roman"/>
          <w:color w:val="292526"/>
          <w:sz w:val="20"/>
          <w:szCs w:val="20"/>
        </w:rPr>
        <w:t>).</w:t>
      </w:r>
      <w:r w:rsidR="00B253E3" w:rsidRPr="00972D0F">
        <w:rPr>
          <w:rFonts w:ascii="Times New Roman" w:hAnsi="Times New Roman" w:cs="Times New Roman"/>
          <w:color w:val="292526"/>
          <w:sz w:val="20"/>
          <w:szCs w:val="20"/>
        </w:rPr>
        <w:t xml:space="preserve">  </w:t>
      </w:r>
      <w:r w:rsidR="00B253E3" w:rsidRPr="00972D0F">
        <w:rPr>
          <w:rFonts w:ascii="Times New Roman" w:hAnsi="Times New Roman" w:cs="Times New Roman"/>
          <w:color w:val="000000"/>
          <w:sz w:val="20"/>
          <w:szCs w:val="20"/>
        </w:rPr>
        <w:t xml:space="preserve">The main factor which affects the size of a shrinkage cavity in a casting is the temperature of liquid metal poured into a </w:t>
      </w:r>
      <w:proofErr w:type="spellStart"/>
      <w:r w:rsidR="00B253E3" w:rsidRPr="00972D0F">
        <w:rPr>
          <w:rFonts w:ascii="Times New Roman" w:hAnsi="Times New Roman" w:cs="Times New Roman"/>
          <w:color w:val="000000"/>
          <w:sz w:val="20"/>
          <w:szCs w:val="20"/>
        </w:rPr>
        <w:t>mould</w:t>
      </w:r>
      <w:proofErr w:type="spellEnd"/>
      <w:r w:rsidR="00B253E3" w:rsidRPr="00972D0F">
        <w:rPr>
          <w:rFonts w:ascii="Times New Roman" w:hAnsi="Times New Roman" w:cs="Times New Roman"/>
          <w:color w:val="000000"/>
          <w:sz w:val="20"/>
          <w:szCs w:val="20"/>
        </w:rPr>
        <w:t xml:space="preserve"> [6].Therefore, volume shrinkage changes when the temperature of liquid metal is changed in a relatively small range.  </w:t>
      </w:r>
      <w:r w:rsidR="00164D2D" w:rsidRPr="00972D0F">
        <w:rPr>
          <w:rFonts w:ascii="Times New Roman" w:hAnsi="Times New Roman" w:cs="Times New Roman"/>
          <w:color w:val="000000"/>
          <w:sz w:val="20"/>
          <w:szCs w:val="20"/>
        </w:rPr>
        <w:t xml:space="preserve">Generally macro cavity takes the conical shape and is the last portion to be solidified in the casting [7]. </w:t>
      </w:r>
      <w:r w:rsidR="00B172B4">
        <w:rPr>
          <w:rFonts w:ascii="Times New Roman" w:hAnsi="Times New Roman" w:cs="Times New Roman"/>
          <w:color w:val="000000"/>
          <w:sz w:val="20"/>
          <w:szCs w:val="20"/>
        </w:rPr>
        <w:t>T</w:t>
      </w:r>
      <w:r w:rsidR="00164D2D" w:rsidRPr="00972D0F">
        <w:rPr>
          <w:rFonts w:ascii="Times New Roman" w:hAnsi="Times New Roman" w:cs="Times New Roman"/>
          <w:color w:val="000000"/>
          <w:sz w:val="20"/>
          <w:szCs w:val="20"/>
        </w:rPr>
        <w:t xml:space="preserve">he theoretically volumetric contraction is calculated as the sum of change in lengths of the casting in all directions [8]. Surface sinking in the casting occurs due to the variation in pressure between atmosphere and solidifying liquid metal in the casting. </w:t>
      </w:r>
      <w:r w:rsidR="00B172B4">
        <w:rPr>
          <w:rFonts w:ascii="Times New Roman" w:hAnsi="Times New Roman" w:cs="Times New Roman"/>
          <w:color w:val="000000"/>
          <w:sz w:val="20"/>
          <w:szCs w:val="20"/>
        </w:rPr>
        <w:t>T</w:t>
      </w:r>
      <w:r w:rsidR="00164D2D" w:rsidRPr="00972D0F">
        <w:rPr>
          <w:rFonts w:ascii="Times New Roman" w:hAnsi="Times New Roman" w:cs="Times New Roman"/>
          <w:color w:val="000000"/>
          <w:sz w:val="20"/>
          <w:szCs w:val="20"/>
        </w:rPr>
        <w:t xml:space="preserve">he </w:t>
      </w:r>
      <w:proofErr w:type="spellStart"/>
      <w:r w:rsidR="00164D2D" w:rsidRPr="00972D0F">
        <w:rPr>
          <w:rFonts w:ascii="Times New Roman" w:hAnsi="Times New Roman" w:cs="Times New Roman"/>
          <w:color w:val="000000"/>
          <w:sz w:val="20"/>
          <w:szCs w:val="20"/>
        </w:rPr>
        <w:t>microporosity</w:t>
      </w:r>
      <w:proofErr w:type="spellEnd"/>
      <w:r w:rsidR="00164D2D" w:rsidRPr="00972D0F">
        <w:rPr>
          <w:rFonts w:ascii="Times New Roman" w:hAnsi="Times New Roman" w:cs="Times New Roman"/>
          <w:color w:val="000000"/>
          <w:sz w:val="20"/>
          <w:szCs w:val="20"/>
        </w:rPr>
        <w:t xml:space="preserve"> forms due to poor mass </w:t>
      </w:r>
      <w:r w:rsidR="00164D2D" w:rsidRPr="00972D0F">
        <w:rPr>
          <w:rFonts w:ascii="Times New Roman" w:hAnsi="Times New Roman" w:cs="Times New Roman"/>
          <w:color w:val="000000"/>
          <w:sz w:val="20"/>
          <w:szCs w:val="20"/>
        </w:rPr>
        <w:lastRenderedPageBreak/>
        <w:t xml:space="preserve">feeding, difficulties in </w:t>
      </w:r>
      <w:proofErr w:type="spellStart"/>
      <w:r w:rsidR="00164D2D" w:rsidRPr="00972D0F">
        <w:rPr>
          <w:rFonts w:ascii="Times New Roman" w:hAnsi="Times New Roman" w:cs="Times New Roman"/>
          <w:color w:val="000000"/>
          <w:sz w:val="20"/>
          <w:szCs w:val="20"/>
        </w:rPr>
        <w:t>interdendritic</w:t>
      </w:r>
      <w:proofErr w:type="spellEnd"/>
      <w:r w:rsidR="00164D2D" w:rsidRPr="00972D0F">
        <w:rPr>
          <w:rFonts w:ascii="Times New Roman" w:hAnsi="Times New Roman" w:cs="Times New Roman"/>
          <w:color w:val="000000"/>
          <w:sz w:val="20"/>
          <w:szCs w:val="20"/>
        </w:rPr>
        <w:t xml:space="preserve"> feeding, low pore nucleation energy, low atmospheric pressure and high gas content or low gas solubility in the solid [9].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88"/>
      </w:tblGrid>
      <w:tr w:rsidR="008A3F86" w:rsidRPr="00A86AC1" w:rsidTr="003F4E2E">
        <w:trPr>
          <w:jc w:val="center"/>
        </w:trPr>
        <w:tc>
          <w:tcPr>
            <w:tcW w:w="4806" w:type="dxa"/>
          </w:tcPr>
          <w:p w:rsidR="008A3F86" w:rsidRPr="00A86AC1" w:rsidRDefault="008A3F86" w:rsidP="003F4E2E">
            <w:pPr>
              <w:jc w:val="both"/>
              <w:rPr>
                <w:rFonts w:ascii="Times New Roman" w:hAnsi="Times New Roman" w:cs="Times New Roman"/>
                <w:sz w:val="20"/>
                <w:szCs w:val="20"/>
              </w:rPr>
            </w:pPr>
            <w:r w:rsidRPr="00A86AC1">
              <w:rPr>
                <w:rFonts w:ascii="Times New Roman" w:hAnsi="Times New Roman" w:cs="Times New Roman"/>
                <w:noProof/>
                <w:sz w:val="20"/>
                <w:szCs w:val="20"/>
                <w:lang w:bidi="hi-IN"/>
              </w:rPr>
              <w:drawing>
                <wp:inline distT="0" distB="0" distL="0" distR="0" wp14:anchorId="5F458C44" wp14:editId="0A230005">
                  <wp:extent cx="2782166" cy="1800225"/>
                  <wp:effectExtent l="0" t="0" r="0" b="0"/>
                  <wp:docPr id="29" name="Picture 18" descr="volume defici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me deficit 1.JPG"/>
                          <pic:cNvPicPr/>
                        </pic:nvPicPr>
                        <pic:blipFill>
                          <a:blip r:embed="rId12"/>
                          <a:stretch>
                            <a:fillRect/>
                          </a:stretch>
                        </pic:blipFill>
                        <pic:spPr>
                          <a:xfrm>
                            <a:off x="0" y="0"/>
                            <a:ext cx="2790498" cy="1805616"/>
                          </a:xfrm>
                          <a:prstGeom prst="rect">
                            <a:avLst/>
                          </a:prstGeom>
                        </pic:spPr>
                      </pic:pic>
                    </a:graphicData>
                  </a:graphic>
                </wp:inline>
              </w:drawing>
            </w:r>
          </w:p>
        </w:tc>
        <w:tc>
          <w:tcPr>
            <w:tcW w:w="288" w:type="dxa"/>
          </w:tcPr>
          <w:p w:rsidR="008A3F86" w:rsidRPr="00A86AC1" w:rsidRDefault="008A3F86" w:rsidP="003F4E2E">
            <w:pPr>
              <w:jc w:val="both"/>
              <w:rPr>
                <w:rFonts w:ascii="Times New Roman" w:hAnsi="Times New Roman" w:cs="Times New Roman"/>
                <w:sz w:val="20"/>
                <w:szCs w:val="20"/>
              </w:rPr>
            </w:pPr>
          </w:p>
        </w:tc>
      </w:tr>
      <w:tr w:rsidR="008A3F86" w:rsidRPr="00A86AC1" w:rsidTr="003F4E2E">
        <w:trPr>
          <w:jc w:val="center"/>
        </w:trPr>
        <w:tc>
          <w:tcPr>
            <w:tcW w:w="4806" w:type="dxa"/>
          </w:tcPr>
          <w:p w:rsidR="008A3F86" w:rsidRPr="00A86AC1" w:rsidRDefault="008A3F86" w:rsidP="003F4E2E">
            <w:pPr>
              <w:jc w:val="center"/>
              <w:rPr>
                <w:rFonts w:ascii="Times New Roman" w:hAnsi="Times New Roman" w:cs="Times New Roman"/>
                <w:sz w:val="20"/>
                <w:szCs w:val="20"/>
              </w:rPr>
            </w:pPr>
            <w:r w:rsidRPr="00A86AC1">
              <w:rPr>
                <w:rFonts w:ascii="Times New Roman" w:hAnsi="Times New Roman" w:cs="Times New Roman"/>
                <w:noProof/>
                <w:sz w:val="20"/>
                <w:szCs w:val="20"/>
              </w:rPr>
              <w:t>a. Classification of volume deficit</w:t>
            </w:r>
          </w:p>
        </w:tc>
        <w:tc>
          <w:tcPr>
            <w:tcW w:w="288" w:type="dxa"/>
          </w:tcPr>
          <w:p w:rsidR="008A3F86" w:rsidRPr="00A86AC1" w:rsidRDefault="008A3F86" w:rsidP="003F4E2E">
            <w:pPr>
              <w:jc w:val="center"/>
              <w:rPr>
                <w:rFonts w:ascii="Times New Roman" w:hAnsi="Times New Roman" w:cs="Times New Roman"/>
                <w:sz w:val="20"/>
                <w:szCs w:val="20"/>
              </w:rPr>
            </w:pPr>
          </w:p>
        </w:tc>
      </w:tr>
      <w:tr w:rsidR="003F4E2E" w:rsidRPr="00A86AC1" w:rsidTr="003F4E2E">
        <w:trPr>
          <w:jc w:val="center"/>
        </w:trPr>
        <w:tc>
          <w:tcPr>
            <w:tcW w:w="5094" w:type="dxa"/>
            <w:gridSpan w:val="2"/>
          </w:tcPr>
          <w:p w:rsidR="003F4E2E" w:rsidRDefault="003F4E2E" w:rsidP="009C5C12">
            <w:pPr>
              <w:jc w:val="both"/>
              <w:rPr>
                <w:rFonts w:ascii="Times New Roman" w:hAnsi="Times New Roman" w:cs="Times New Roman"/>
                <w:sz w:val="20"/>
                <w:szCs w:val="20"/>
              </w:rPr>
            </w:pPr>
            <w:r w:rsidRPr="00A86AC1">
              <w:rPr>
                <w:rFonts w:ascii="Times New Roman" w:hAnsi="Times New Roman" w:cs="Times New Roman"/>
                <w:noProof/>
                <w:sz w:val="20"/>
                <w:szCs w:val="20"/>
                <w:lang w:bidi="hi-IN"/>
              </w:rPr>
              <w:drawing>
                <wp:inline distT="0" distB="0" distL="0" distR="0" wp14:anchorId="4E6DC8E6" wp14:editId="64C0F319">
                  <wp:extent cx="2797148" cy="1914525"/>
                  <wp:effectExtent l="0" t="0" r="0" b="0"/>
                  <wp:docPr id="30" name="Picture 19" descr="volume defici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me deficit 2.JPG"/>
                          <pic:cNvPicPr/>
                        </pic:nvPicPr>
                        <pic:blipFill>
                          <a:blip r:embed="rId13"/>
                          <a:stretch>
                            <a:fillRect/>
                          </a:stretch>
                        </pic:blipFill>
                        <pic:spPr>
                          <a:xfrm>
                            <a:off x="0" y="0"/>
                            <a:ext cx="2799294" cy="1915994"/>
                          </a:xfrm>
                          <a:prstGeom prst="rect">
                            <a:avLst/>
                          </a:prstGeom>
                        </pic:spPr>
                      </pic:pic>
                    </a:graphicData>
                  </a:graphic>
                </wp:inline>
              </w:drawing>
            </w:r>
          </w:p>
          <w:p w:rsidR="003F4E2E" w:rsidRPr="00A86AC1" w:rsidRDefault="003F4E2E" w:rsidP="009C5C12">
            <w:pPr>
              <w:jc w:val="both"/>
              <w:rPr>
                <w:rFonts w:ascii="Times New Roman" w:hAnsi="Times New Roman" w:cs="Times New Roman"/>
                <w:sz w:val="20"/>
                <w:szCs w:val="20"/>
              </w:rPr>
            </w:pPr>
          </w:p>
        </w:tc>
      </w:tr>
      <w:tr w:rsidR="003F4E2E" w:rsidRPr="00A86AC1" w:rsidTr="003F4E2E">
        <w:trPr>
          <w:jc w:val="center"/>
        </w:trPr>
        <w:tc>
          <w:tcPr>
            <w:tcW w:w="5094" w:type="dxa"/>
            <w:gridSpan w:val="2"/>
          </w:tcPr>
          <w:p w:rsidR="003F4E2E" w:rsidRDefault="003F4E2E" w:rsidP="003F4E2E">
            <w:pPr>
              <w:jc w:val="center"/>
              <w:rPr>
                <w:rFonts w:ascii="Times New Roman" w:hAnsi="Times New Roman" w:cs="Times New Roman"/>
                <w:noProof/>
                <w:sz w:val="20"/>
                <w:szCs w:val="20"/>
              </w:rPr>
            </w:pPr>
            <w:r w:rsidRPr="00A86AC1">
              <w:rPr>
                <w:rFonts w:ascii="Times New Roman" w:hAnsi="Times New Roman" w:cs="Times New Roman"/>
                <w:noProof/>
                <w:sz w:val="20"/>
                <w:szCs w:val="20"/>
              </w:rPr>
              <w:t>b. Categorization of volume deficit</w:t>
            </w:r>
          </w:p>
          <w:p w:rsidR="007247B2" w:rsidRDefault="007247B2" w:rsidP="007247B2">
            <w:pPr>
              <w:jc w:val="center"/>
              <w:rPr>
                <w:rFonts w:ascii="Times New Roman" w:hAnsi="Times New Roman" w:cs="Times New Roman"/>
                <w:noProof/>
                <w:sz w:val="20"/>
                <w:szCs w:val="20"/>
              </w:rPr>
            </w:pPr>
            <w:r>
              <w:rPr>
                <w:rFonts w:ascii="Times New Roman" w:hAnsi="Times New Roman" w:cs="Times New Roman"/>
                <w:noProof/>
                <w:sz w:val="20"/>
                <w:szCs w:val="20"/>
              </w:rPr>
              <w:t>Figure 1: Volume deficit</w:t>
            </w:r>
          </w:p>
          <w:p w:rsidR="007247B2" w:rsidRPr="00A86AC1" w:rsidRDefault="007247B2" w:rsidP="003F4E2E">
            <w:pPr>
              <w:jc w:val="center"/>
              <w:rPr>
                <w:rFonts w:ascii="Times New Roman" w:hAnsi="Times New Roman" w:cs="Times New Roman"/>
                <w:noProof/>
                <w:sz w:val="20"/>
                <w:szCs w:val="20"/>
              </w:rPr>
            </w:pPr>
          </w:p>
        </w:tc>
      </w:tr>
    </w:tbl>
    <w:p w:rsidR="007D4AC2" w:rsidRPr="00A86AC1" w:rsidRDefault="003F4E2E" w:rsidP="003F4E2E">
      <w:pPr>
        <w:autoSpaceDE w:val="0"/>
        <w:autoSpaceDN w:val="0"/>
        <w:adjustRightInd w:val="0"/>
        <w:spacing w:after="0" w:line="240" w:lineRule="auto"/>
        <w:jc w:val="center"/>
        <w:rPr>
          <w:rFonts w:ascii="Times New Roman" w:hAnsi="Times New Roman" w:cs="Times New Roman"/>
          <w:b/>
          <w:bCs/>
          <w:color w:val="292526"/>
          <w:sz w:val="20"/>
          <w:szCs w:val="20"/>
        </w:rPr>
      </w:pPr>
      <w:r>
        <w:rPr>
          <w:rFonts w:ascii="Times New Roman" w:hAnsi="Times New Roman" w:cs="Times New Roman"/>
          <w:b/>
          <w:bCs/>
          <w:color w:val="292526"/>
          <w:sz w:val="20"/>
          <w:szCs w:val="20"/>
        </w:rPr>
        <w:lastRenderedPageBreak/>
        <w:t>II</w:t>
      </w:r>
      <w:r w:rsidRPr="00A86AC1">
        <w:rPr>
          <w:rFonts w:ascii="Times New Roman" w:hAnsi="Times New Roman" w:cs="Times New Roman"/>
          <w:b/>
          <w:bCs/>
          <w:color w:val="292526"/>
          <w:sz w:val="20"/>
          <w:szCs w:val="20"/>
        </w:rPr>
        <w:t>. EXPERIMENTAL STUDIES</w:t>
      </w:r>
    </w:p>
    <w:p w:rsidR="003F4E2E" w:rsidRDefault="003F4E2E" w:rsidP="003F4E2E">
      <w:pPr>
        <w:autoSpaceDE w:val="0"/>
        <w:autoSpaceDN w:val="0"/>
        <w:adjustRightInd w:val="0"/>
        <w:spacing w:after="0" w:line="240" w:lineRule="auto"/>
        <w:jc w:val="both"/>
        <w:rPr>
          <w:rFonts w:ascii="Times New Roman" w:hAnsi="Times New Roman" w:cs="Times New Roman"/>
          <w:color w:val="292526"/>
          <w:sz w:val="20"/>
          <w:szCs w:val="20"/>
        </w:rPr>
      </w:pPr>
    </w:p>
    <w:p w:rsidR="009D616B" w:rsidRDefault="007D4AC2" w:rsidP="003F4E2E">
      <w:pPr>
        <w:autoSpaceDE w:val="0"/>
        <w:autoSpaceDN w:val="0"/>
        <w:adjustRightInd w:val="0"/>
        <w:spacing w:after="0" w:line="240" w:lineRule="auto"/>
        <w:jc w:val="both"/>
        <w:rPr>
          <w:rFonts w:ascii="Times New Roman" w:hAnsi="Times New Roman" w:cs="Times New Roman"/>
          <w:color w:val="292526"/>
          <w:sz w:val="20"/>
          <w:szCs w:val="20"/>
        </w:rPr>
      </w:pPr>
      <w:r w:rsidRPr="00A86AC1">
        <w:rPr>
          <w:rFonts w:ascii="Times New Roman" w:hAnsi="Times New Roman" w:cs="Times New Roman"/>
          <w:color w:val="292526"/>
          <w:sz w:val="20"/>
          <w:szCs w:val="20"/>
        </w:rPr>
        <w:t xml:space="preserve">For the present study the process parameters considered are </w:t>
      </w:r>
      <w:r w:rsidRPr="00A86AC1">
        <w:rPr>
          <w:rFonts w:ascii="Times New Roman" w:hAnsi="Times New Roman" w:cs="Times New Roman"/>
          <w:b/>
          <w:bCs/>
          <w:color w:val="292526"/>
          <w:sz w:val="20"/>
          <w:szCs w:val="20"/>
        </w:rPr>
        <w:t xml:space="preserve">pouring temperature </w:t>
      </w:r>
      <w:r w:rsidRPr="00A86AC1">
        <w:rPr>
          <w:rFonts w:ascii="Times New Roman" w:hAnsi="Times New Roman" w:cs="Times New Roman"/>
          <w:color w:val="292526"/>
          <w:sz w:val="20"/>
          <w:szCs w:val="20"/>
        </w:rPr>
        <w:t xml:space="preserve">and </w:t>
      </w:r>
      <w:r w:rsidRPr="00A86AC1">
        <w:rPr>
          <w:rFonts w:ascii="Times New Roman" w:hAnsi="Times New Roman" w:cs="Times New Roman"/>
          <w:b/>
          <w:bCs/>
          <w:color w:val="292526"/>
          <w:sz w:val="20"/>
          <w:szCs w:val="20"/>
        </w:rPr>
        <w:t xml:space="preserve">casting shape </w:t>
      </w:r>
      <w:r w:rsidRPr="00A86AC1">
        <w:rPr>
          <w:rFonts w:ascii="Times New Roman" w:hAnsi="Times New Roman" w:cs="Times New Roman"/>
          <w:color w:val="292526"/>
          <w:sz w:val="20"/>
          <w:szCs w:val="20"/>
        </w:rPr>
        <w:t>for calculating the volume deficit of the US 413 (Al-12Si) alloy.</w:t>
      </w:r>
      <w:r w:rsidR="00414BEF" w:rsidRPr="00A86AC1">
        <w:rPr>
          <w:rFonts w:ascii="Times New Roman" w:hAnsi="Times New Roman" w:cs="Times New Roman"/>
          <w:color w:val="292526"/>
          <w:sz w:val="20"/>
          <w:szCs w:val="20"/>
        </w:rPr>
        <w:t xml:space="preserve"> </w:t>
      </w:r>
      <w:r w:rsidR="001E7652" w:rsidRPr="00A86AC1">
        <w:rPr>
          <w:rFonts w:ascii="Times New Roman" w:hAnsi="Times New Roman" w:cs="Times New Roman"/>
          <w:color w:val="000000"/>
          <w:sz w:val="20"/>
          <w:szCs w:val="20"/>
        </w:rPr>
        <w:t xml:space="preserve">The main technical factor which affects the size of volume deficit and shrinkage porosity in a casting </w:t>
      </w:r>
      <w:r w:rsidR="00AA2DB3">
        <w:rPr>
          <w:rFonts w:ascii="Times New Roman" w:hAnsi="Times New Roman" w:cs="Times New Roman"/>
          <w:color w:val="000000"/>
          <w:sz w:val="20"/>
          <w:szCs w:val="20"/>
        </w:rPr>
        <w:t>is</w:t>
      </w:r>
      <w:r w:rsidR="001E7652" w:rsidRPr="00A86AC1">
        <w:rPr>
          <w:rFonts w:ascii="Times New Roman" w:hAnsi="Times New Roman" w:cs="Times New Roman"/>
          <w:color w:val="000000"/>
          <w:sz w:val="20"/>
          <w:szCs w:val="20"/>
        </w:rPr>
        <w:t xml:space="preserve"> the</w:t>
      </w:r>
      <w:r w:rsidR="00D678D3" w:rsidRPr="00A86AC1">
        <w:rPr>
          <w:rFonts w:ascii="Times New Roman" w:hAnsi="Times New Roman" w:cs="Times New Roman"/>
          <w:color w:val="000000"/>
          <w:sz w:val="20"/>
          <w:szCs w:val="20"/>
        </w:rPr>
        <w:t xml:space="preserve"> </w:t>
      </w:r>
      <w:r w:rsidR="001E7652" w:rsidRPr="00A86AC1">
        <w:rPr>
          <w:rFonts w:ascii="Times New Roman" w:hAnsi="Times New Roman" w:cs="Times New Roman"/>
          <w:color w:val="000000"/>
          <w:sz w:val="20"/>
          <w:szCs w:val="20"/>
        </w:rPr>
        <w:t xml:space="preserve">temperature of liquid metal poured into a </w:t>
      </w:r>
      <w:proofErr w:type="spellStart"/>
      <w:r w:rsidR="001E7652" w:rsidRPr="00A86AC1">
        <w:rPr>
          <w:rFonts w:ascii="Times New Roman" w:hAnsi="Times New Roman" w:cs="Times New Roman"/>
          <w:color w:val="000000"/>
          <w:sz w:val="20"/>
          <w:szCs w:val="20"/>
        </w:rPr>
        <w:t>mould</w:t>
      </w:r>
      <w:proofErr w:type="spellEnd"/>
      <w:r w:rsidR="001E7652" w:rsidRPr="00A86AC1">
        <w:rPr>
          <w:rFonts w:ascii="Times New Roman" w:hAnsi="Times New Roman" w:cs="Times New Roman"/>
          <w:color w:val="000000"/>
          <w:sz w:val="20"/>
          <w:szCs w:val="20"/>
        </w:rPr>
        <w:t xml:space="preserve"> [</w:t>
      </w:r>
      <w:r w:rsidR="00B01AD8">
        <w:rPr>
          <w:rFonts w:ascii="Times New Roman" w:hAnsi="Times New Roman" w:cs="Times New Roman"/>
          <w:color w:val="000000"/>
          <w:sz w:val="20"/>
          <w:szCs w:val="20"/>
        </w:rPr>
        <w:t>5</w:t>
      </w:r>
      <w:proofErr w:type="gramStart"/>
      <w:r w:rsidR="0048719B">
        <w:rPr>
          <w:rFonts w:ascii="Times New Roman" w:hAnsi="Times New Roman" w:cs="Times New Roman"/>
          <w:color w:val="000000"/>
          <w:sz w:val="20"/>
          <w:szCs w:val="20"/>
        </w:rPr>
        <w:t>,</w:t>
      </w:r>
      <w:r w:rsidR="00164D2D">
        <w:rPr>
          <w:rFonts w:ascii="Times New Roman" w:hAnsi="Times New Roman" w:cs="Times New Roman"/>
          <w:color w:val="000000"/>
          <w:sz w:val="20"/>
          <w:szCs w:val="20"/>
        </w:rPr>
        <w:t>10</w:t>
      </w:r>
      <w:proofErr w:type="gramEnd"/>
      <w:r w:rsidR="001E7652" w:rsidRPr="00A86AC1">
        <w:rPr>
          <w:rFonts w:ascii="Times New Roman" w:hAnsi="Times New Roman" w:cs="Times New Roman"/>
          <w:color w:val="000000"/>
          <w:sz w:val="20"/>
          <w:szCs w:val="20"/>
        </w:rPr>
        <w:t>] and shape and relevant wall thickness of a casting.</w:t>
      </w:r>
      <w:r w:rsidR="0027297D" w:rsidRPr="00A86AC1">
        <w:rPr>
          <w:rFonts w:ascii="Times New Roman" w:hAnsi="Times New Roman" w:cs="Times New Roman"/>
          <w:color w:val="000000"/>
          <w:sz w:val="20"/>
          <w:szCs w:val="20"/>
        </w:rPr>
        <w:t xml:space="preserve"> </w:t>
      </w:r>
      <w:r w:rsidR="0027297D" w:rsidRPr="00A86AC1">
        <w:rPr>
          <w:rFonts w:ascii="Times New Roman" w:hAnsi="Times New Roman" w:cs="Times New Roman"/>
          <w:color w:val="292526"/>
          <w:sz w:val="20"/>
          <w:szCs w:val="20"/>
        </w:rPr>
        <w:t>Casting shapes considered for the present investigation are</w:t>
      </w:r>
      <w:r w:rsidR="00AA2DB3">
        <w:rPr>
          <w:rFonts w:ascii="Times New Roman" w:hAnsi="Times New Roman" w:cs="Times New Roman"/>
          <w:color w:val="292526"/>
          <w:sz w:val="20"/>
          <w:szCs w:val="20"/>
        </w:rPr>
        <w:t xml:space="preserve"> </w:t>
      </w:r>
      <w:r w:rsidR="00AA2DB3" w:rsidRPr="00A86AC1">
        <w:rPr>
          <w:rFonts w:ascii="Times New Roman" w:hAnsi="Times New Roman" w:cs="Times New Roman"/>
          <w:color w:val="000000"/>
          <w:sz w:val="20"/>
          <w:szCs w:val="20"/>
        </w:rPr>
        <w:t>[</w:t>
      </w:r>
      <w:r w:rsidR="0048719B">
        <w:rPr>
          <w:rFonts w:ascii="Times New Roman" w:hAnsi="Times New Roman" w:cs="Times New Roman"/>
          <w:color w:val="000000"/>
          <w:sz w:val="20"/>
          <w:szCs w:val="20"/>
        </w:rPr>
        <w:t>5</w:t>
      </w:r>
      <w:r w:rsidR="00AA2DB3">
        <w:rPr>
          <w:rFonts w:ascii="Times New Roman" w:hAnsi="Times New Roman" w:cs="Times New Roman"/>
          <w:color w:val="000000"/>
          <w:sz w:val="20"/>
          <w:szCs w:val="20"/>
        </w:rPr>
        <w:t>]</w:t>
      </w:r>
      <w:r w:rsidR="0027297D" w:rsidRPr="00A86AC1">
        <w:rPr>
          <w:rFonts w:ascii="Times New Roman" w:hAnsi="Times New Roman" w:cs="Times New Roman"/>
          <w:color w:val="292526"/>
          <w:sz w:val="20"/>
          <w:szCs w:val="20"/>
        </w:rPr>
        <w:t xml:space="preserve">: cube </w:t>
      </w:r>
      <w:r w:rsidR="009D616B" w:rsidRPr="00A86AC1">
        <w:rPr>
          <w:rFonts w:ascii="Times New Roman" w:hAnsi="Times New Roman" w:cs="Times New Roman"/>
          <w:color w:val="292526"/>
          <w:sz w:val="20"/>
          <w:szCs w:val="20"/>
        </w:rPr>
        <w:t>(</w:t>
      </w:r>
      <w:r w:rsidR="009D616B" w:rsidRPr="00A86AC1">
        <w:rPr>
          <w:rFonts w:ascii="Times New Roman" w:hAnsi="Times New Roman" w:cs="Times New Roman"/>
          <w:color w:val="000000"/>
          <w:sz w:val="20"/>
          <w:szCs w:val="20"/>
        </w:rPr>
        <w:t>82 x 82 x 82mm</w:t>
      </w:r>
      <w:proofErr w:type="gramStart"/>
      <w:r w:rsidR="009D616B" w:rsidRPr="00A86AC1">
        <w:rPr>
          <w:rFonts w:ascii="Times New Roman" w:hAnsi="Times New Roman" w:cs="Times New Roman"/>
          <w:color w:val="000000"/>
          <w:sz w:val="20"/>
          <w:szCs w:val="20"/>
        </w:rPr>
        <w:t>)</w:t>
      </w:r>
      <w:r w:rsidR="0027297D" w:rsidRPr="00A86AC1">
        <w:rPr>
          <w:rFonts w:ascii="Times New Roman" w:hAnsi="Times New Roman" w:cs="Times New Roman"/>
          <w:color w:val="292526"/>
          <w:sz w:val="20"/>
          <w:szCs w:val="20"/>
        </w:rPr>
        <w:t>and</w:t>
      </w:r>
      <w:proofErr w:type="gramEnd"/>
      <w:r w:rsidR="0027297D" w:rsidRPr="00A86AC1">
        <w:rPr>
          <w:rFonts w:ascii="Times New Roman" w:hAnsi="Times New Roman" w:cs="Times New Roman"/>
          <w:color w:val="292526"/>
          <w:sz w:val="20"/>
          <w:szCs w:val="20"/>
        </w:rPr>
        <w:t xml:space="preserve"> cylinder</w:t>
      </w:r>
      <w:r w:rsidR="009D616B" w:rsidRPr="00A86AC1">
        <w:rPr>
          <w:rFonts w:ascii="Times New Roman" w:hAnsi="Times New Roman" w:cs="Times New Roman"/>
          <w:color w:val="292526"/>
          <w:sz w:val="20"/>
          <w:szCs w:val="20"/>
        </w:rPr>
        <w:t xml:space="preserve"> (</w:t>
      </w:r>
      <w:r w:rsidR="009D616B" w:rsidRPr="00A86AC1">
        <w:rPr>
          <w:rFonts w:ascii="Times New Roman" w:hAnsi="Times New Roman" w:cs="Times New Roman"/>
          <w:color w:val="000000"/>
          <w:sz w:val="20"/>
          <w:szCs w:val="20"/>
        </w:rPr>
        <w:sym w:font="Symbol" w:char="F0C6"/>
      </w:r>
      <w:r w:rsidR="009D616B" w:rsidRPr="00A86AC1">
        <w:rPr>
          <w:rFonts w:ascii="Times New Roman" w:hAnsi="Times New Roman" w:cs="Times New Roman"/>
          <w:color w:val="000000"/>
          <w:sz w:val="20"/>
          <w:szCs w:val="20"/>
        </w:rPr>
        <w:t>90 x 90mm).</w:t>
      </w:r>
      <w:r w:rsidR="00752102" w:rsidRPr="00A86AC1">
        <w:rPr>
          <w:rFonts w:ascii="Times New Roman" w:hAnsi="Times New Roman" w:cs="Times New Roman"/>
          <w:color w:val="000000"/>
          <w:sz w:val="20"/>
          <w:szCs w:val="20"/>
        </w:rPr>
        <w:t xml:space="preserve">  </w:t>
      </w:r>
      <w:r w:rsidR="0027297D" w:rsidRPr="00A86AC1">
        <w:rPr>
          <w:rFonts w:ascii="Times New Roman" w:hAnsi="Times New Roman" w:cs="Times New Roman"/>
          <w:color w:val="292526"/>
          <w:sz w:val="20"/>
          <w:szCs w:val="20"/>
        </w:rPr>
        <w:t>Pouring temperature</w:t>
      </w:r>
      <w:r w:rsidR="00D678D3" w:rsidRPr="00A86AC1">
        <w:rPr>
          <w:rFonts w:ascii="Times New Roman" w:hAnsi="Times New Roman" w:cs="Times New Roman"/>
          <w:color w:val="292526"/>
          <w:sz w:val="20"/>
          <w:szCs w:val="20"/>
        </w:rPr>
        <w:t xml:space="preserve"> </w:t>
      </w:r>
      <w:r w:rsidR="0027297D" w:rsidRPr="00A86AC1">
        <w:rPr>
          <w:rFonts w:ascii="Times New Roman" w:hAnsi="Times New Roman" w:cs="Times New Roman"/>
          <w:color w:val="292526"/>
          <w:sz w:val="20"/>
          <w:szCs w:val="20"/>
        </w:rPr>
        <w:t>(T) and Pouring</w:t>
      </w:r>
      <w:r w:rsidR="0027297D" w:rsidRPr="00A86AC1">
        <w:rPr>
          <w:rFonts w:ascii="Times New Roman" w:hAnsi="Times New Roman" w:cs="Times New Roman"/>
          <w:color w:val="000000"/>
          <w:sz w:val="20"/>
          <w:szCs w:val="20"/>
        </w:rPr>
        <w:t xml:space="preserve"> temperature T+50 are considered</w:t>
      </w:r>
      <w:r w:rsidR="00414BEF" w:rsidRPr="00A86AC1">
        <w:rPr>
          <w:rFonts w:ascii="Times New Roman" w:hAnsi="Times New Roman" w:cs="Times New Roman"/>
          <w:color w:val="000000"/>
          <w:sz w:val="20"/>
          <w:szCs w:val="20"/>
        </w:rPr>
        <w:t xml:space="preserve">. </w:t>
      </w:r>
      <w:r w:rsidR="0048719B">
        <w:rPr>
          <w:rFonts w:ascii="Times New Roman" w:hAnsi="Times New Roman" w:cs="Times New Roman"/>
          <w:color w:val="000000"/>
          <w:sz w:val="20"/>
          <w:szCs w:val="20"/>
        </w:rPr>
        <w:t>4</w:t>
      </w:r>
      <w:r w:rsidR="00414BEF" w:rsidRPr="00A86AC1">
        <w:rPr>
          <w:rFonts w:ascii="Times New Roman" w:hAnsi="Times New Roman" w:cs="Times New Roman"/>
          <w:color w:val="000000"/>
          <w:sz w:val="20"/>
          <w:szCs w:val="20"/>
        </w:rPr>
        <w:t xml:space="preserve"> experiments have been conducted </w:t>
      </w:r>
      <w:r w:rsidR="0027297D" w:rsidRPr="00A86AC1">
        <w:rPr>
          <w:rFonts w:ascii="Times New Roman" w:hAnsi="Times New Roman" w:cs="Times New Roman"/>
          <w:color w:val="000000"/>
          <w:sz w:val="20"/>
          <w:szCs w:val="20"/>
        </w:rPr>
        <w:t>for the present study</w:t>
      </w:r>
      <w:r w:rsidR="00414BEF" w:rsidRPr="00A86AC1">
        <w:rPr>
          <w:rFonts w:ascii="Times New Roman" w:hAnsi="Times New Roman" w:cs="Times New Roman"/>
          <w:color w:val="000000"/>
          <w:sz w:val="20"/>
          <w:szCs w:val="20"/>
        </w:rPr>
        <w:t xml:space="preserve"> and details are presented in Table </w:t>
      </w:r>
      <w:r w:rsidR="009D616B" w:rsidRPr="00A86AC1">
        <w:rPr>
          <w:rFonts w:ascii="Times New Roman" w:hAnsi="Times New Roman" w:cs="Times New Roman"/>
          <w:color w:val="000000"/>
          <w:sz w:val="20"/>
          <w:szCs w:val="20"/>
        </w:rPr>
        <w:t>1</w:t>
      </w:r>
      <w:r w:rsidR="00414BEF" w:rsidRPr="00A86AC1">
        <w:rPr>
          <w:rFonts w:ascii="Times New Roman" w:hAnsi="Times New Roman" w:cs="Times New Roman"/>
          <w:color w:val="000000"/>
          <w:sz w:val="20"/>
          <w:szCs w:val="20"/>
        </w:rPr>
        <w:t xml:space="preserve">. </w:t>
      </w:r>
      <w:r w:rsidR="00A820CC" w:rsidRPr="00A86AC1">
        <w:rPr>
          <w:rFonts w:ascii="Times New Roman" w:hAnsi="Times New Roman" w:cs="Times New Roman"/>
          <w:color w:val="000000"/>
          <w:sz w:val="20"/>
          <w:szCs w:val="20"/>
        </w:rPr>
        <w:t>D</w:t>
      </w:r>
      <w:r w:rsidR="009D616B" w:rsidRPr="00A86AC1">
        <w:rPr>
          <w:rFonts w:ascii="Times New Roman" w:hAnsi="Times New Roman" w:cs="Times New Roman"/>
          <w:color w:val="292526"/>
          <w:sz w:val="20"/>
          <w:szCs w:val="20"/>
        </w:rPr>
        <w:t xml:space="preserve">iagram for the volume deficit experiment for cube shape casting is given in Figure 1. </w:t>
      </w:r>
    </w:p>
    <w:p w:rsidR="003F4E2E" w:rsidRPr="00A86AC1" w:rsidRDefault="003F4E2E" w:rsidP="003F4E2E">
      <w:pPr>
        <w:autoSpaceDE w:val="0"/>
        <w:autoSpaceDN w:val="0"/>
        <w:adjustRightInd w:val="0"/>
        <w:spacing w:after="0" w:line="240" w:lineRule="auto"/>
        <w:jc w:val="both"/>
        <w:rPr>
          <w:rFonts w:ascii="Times New Roman" w:hAnsi="Times New Roman" w:cs="Times New Roman"/>
          <w:color w:val="292526"/>
          <w:sz w:val="20"/>
          <w:szCs w:val="20"/>
        </w:rPr>
      </w:pPr>
    </w:p>
    <w:p w:rsidR="009D616B" w:rsidRPr="00A86AC1" w:rsidRDefault="009D616B"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 xml:space="preserve">Table 1: Experimental plan for volume deficit </w:t>
      </w:r>
    </w:p>
    <w:tbl>
      <w:tblPr>
        <w:tblW w:w="4136" w:type="dxa"/>
        <w:jc w:val="center"/>
        <w:tblInd w:w="1381" w:type="dxa"/>
        <w:tblLook w:val="04A0" w:firstRow="1" w:lastRow="0" w:firstColumn="1" w:lastColumn="0" w:noHBand="0" w:noVBand="1"/>
      </w:tblPr>
      <w:tblGrid>
        <w:gridCol w:w="539"/>
        <w:gridCol w:w="897"/>
        <w:gridCol w:w="1625"/>
        <w:gridCol w:w="1075"/>
      </w:tblGrid>
      <w:tr w:rsidR="009445C3" w:rsidRPr="00A86AC1" w:rsidTr="00485179">
        <w:trPr>
          <w:trHeight w:val="30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45C3" w:rsidRPr="00F616AD" w:rsidRDefault="009445C3" w:rsidP="003F4E2E">
            <w:pPr>
              <w:spacing w:after="0" w:line="240" w:lineRule="auto"/>
              <w:jc w:val="center"/>
              <w:rPr>
                <w:rFonts w:ascii="Times New Roman" w:hAnsi="Times New Roman" w:cs="Times New Roman"/>
                <w:bCs/>
                <w:sz w:val="20"/>
                <w:szCs w:val="20"/>
              </w:rPr>
            </w:pPr>
            <w:proofErr w:type="spellStart"/>
            <w:r w:rsidRPr="00F616AD">
              <w:rPr>
                <w:rFonts w:ascii="Times New Roman" w:hAnsi="Times New Roman" w:cs="Times New Roman"/>
                <w:bCs/>
                <w:sz w:val="20"/>
                <w:szCs w:val="20"/>
              </w:rPr>
              <w:t>Exp</w:t>
            </w:r>
            <w:proofErr w:type="spellEnd"/>
            <w:r w:rsidRPr="00F616AD">
              <w:rPr>
                <w:rFonts w:ascii="Times New Roman" w:hAnsi="Times New Roman" w:cs="Times New Roman"/>
                <w:bCs/>
                <w:sz w:val="20"/>
                <w:szCs w:val="20"/>
              </w:rPr>
              <w:t xml:space="preserve"> No. </w:t>
            </w:r>
          </w:p>
        </w:tc>
        <w:tc>
          <w:tcPr>
            <w:tcW w:w="897" w:type="dxa"/>
            <w:tcBorders>
              <w:top w:val="single" w:sz="4" w:space="0" w:color="auto"/>
              <w:left w:val="nil"/>
              <w:bottom w:val="single" w:sz="4" w:space="0" w:color="auto"/>
              <w:right w:val="single" w:sz="4" w:space="0" w:color="auto"/>
            </w:tcBorders>
            <w:shd w:val="clear" w:color="auto" w:fill="auto"/>
            <w:noWrap/>
            <w:vAlign w:val="center"/>
          </w:tcPr>
          <w:p w:rsidR="009445C3" w:rsidRPr="00F616AD" w:rsidRDefault="009445C3" w:rsidP="003F4E2E">
            <w:pPr>
              <w:spacing w:after="0" w:line="240" w:lineRule="auto"/>
              <w:jc w:val="center"/>
              <w:rPr>
                <w:rFonts w:ascii="Times New Roman" w:hAnsi="Times New Roman" w:cs="Times New Roman"/>
                <w:bCs/>
                <w:color w:val="000000"/>
                <w:sz w:val="20"/>
                <w:szCs w:val="20"/>
              </w:rPr>
            </w:pPr>
            <w:r w:rsidRPr="00F616AD">
              <w:rPr>
                <w:rFonts w:ascii="Times New Roman" w:hAnsi="Times New Roman" w:cs="Times New Roman"/>
                <w:bCs/>
                <w:color w:val="000000"/>
                <w:sz w:val="20"/>
                <w:szCs w:val="20"/>
              </w:rPr>
              <w:t>Alloy</w:t>
            </w:r>
          </w:p>
        </w:tc>
        <w:tc>
          <w:tcPr>
            <w:tcW w:w="1625" w:type="dxa"/>
            <w:tcBorders>
              <w:top w:val="single" w:sz="4" w:space="0" w:color="auto"/>
              <w:left w:val="nil"/>
              <w:bottom w:val="single" w:sz="4" w:space="0" w:color="auto"/>
              <w:right w:val="single" w:sz="4" w:space="0" w:color="auto"/>
            </w:tcBorders>
            <w:shd w:val="clear" w:color="auto" w:fill="auto"/>
            <w:noWrap/>
            <w:vAlign w:val="center"/>
          </w:tcPr>
          <w:p w:rsidR="009445C3" w:rsidRPr="00F616AD" w:rsidRDefault="009445C3" w:rsidP="003F4E2E">
            <w:pPr>
              <w:spacing w:after="0" w:line="240" w:lineRule="auto"/>
              <w:jc w:val="center"/>
              <w:rPr>
                <w:rFonts w:ascii="Times New Roman" w:hAnsi="Times New Roman" w:cs="Times New Roman"/>
                <w:bCs/>
                <w:color w:val="000000"/>
                <w:sz w:val="20"/>
                <w:szCs w:val="20"/>
              </w:rPr>
            </w:pPr>
            <w:r w:rsidRPr="00F616AD">
              <w:rPr>
                <w:rFonts w:ascii="Times New Roman" w:hAnsi="Times New Roman" w:cs="Times New Roman"/>
                <w:bCs/>
                <w:sz w:val="20"/>
                <w:szCs w:val="20"/>
              </w:rPr>
              <w:t>Pouring temperature (</w:t>
            </w:r>
            <w:r w:rsidRPr="00F616AD">
              <w:rPr>
                <w:rFonts w:ascii="Times New Roman" w:hAnsi="Times New Roman" w:cs="Times New Roman"/>
                <w:bCs/>
                <w:sz w:val="20"/>
                <w:szCs w:val="20"/>
                <w:vertAlign w:val="superscript"/>
              </w:rPr>
              <w:t>0</w:t>
            </w:r>
            <w:r w:rsidRPr="00F616AD">
              <w:rPr>
                <w:rFonts w:ascii="Times New Roman" w:hAnsi="Times New Roman" w:cs="Times New Roman"/>
                <w:bCs/>
                <w:sz w:val="20"/>
                <w:szCs w:val="20"/>
              </w:rPr>
              <w:t>C)</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445C3" w:rsidRPr="00F616AD" w:rsidRDefault="009445C3" w:rsidP="003F4E2E">
            <w:pPr>
              <w:spacing w:after="0" w:line="240" w:lineRule="auto"/>
              <w:jc w:val="center"/>
              <w:rPr>
                <w:rFonts w:ascii="Times New Roman" w:hAnsi="Times New Roman" w:cs="Times New Roman"/>
                <w:bCs/>
                <w:color w:val="000000"/>
                <w:sz w:val="20"/>
                <w:szCs w:val="20"/>
              </w:rPr>
            </w:pPr>
            <w:r w:rsidRPr="00F616AD">
              <w:rPr>
                <w:rFonts w:ascii="Times New Roman" w:hAnsi="Times New Roman" w:cs="Times New Roman"/>
                <w:bCs/>
                <w:color w:val="000000"/>
                <w:sz w:val="20"/>
                <w:szCs w:val="20"/>
              </w:rPr>
              <w:t>Casting shape</w:t>
            </w:r>
          </w:p>
        </w:tc>
      </w:tr>
      <w:tr w:rsidR="009445C3" w:rsidRPr="00A86AC1" w:rsidTr="00485179">
        <w:trPr>
          <w:trHeight w:val="285"/>
          <w:jc w:val="center"/>
        </w:trPr>
        <w:tc>
          <w:tcPr>
            <w:tcW w:w="539" w:type="dxa"/>
            <w:tcBorders>
              <w:top w:val="nil"/>
              <w:left w:val="single" w:sz="4" w:space="0" w:color="auto"/>
              <w:bottom w:val="single" w:sz="4" w:space="0" w:color="auto"/>
              <w:right w:val="single" w:sz="4" w:space="0" w:color="auto"/>
            </w:tcBorders>
            <w:shd w:val="clear" w:color="auto" w:fill="auto"/>
            <w:noWrap/>
            <w:vAlign w:val="bottom"/>
          </w:tcPr>
          <w:p w:rsidR="009445C3" w:rsidRPr="00A86AC1" w:rsidRDefault="009445C3"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1</w:t>
            </w:r>
          </w:p>
        </w:tc>
        <w:tc>
          <w:tcPr>
            <w:tcW w:w="897" w:type="dxa"/>
            <w:tcBorders>
              <w:top w:val="nil"/>
              <w:left w:val="nil"/>
              <w:bottom w:val="single" w:sz="4" w:space="0" w:color="auto"/>
              <w:right w:val="single" w:sz="4" w:space="0" w:color="auto"/>
            </w:tcBorders>
            <w:shd w:val="clear" w:color="auto" w:fill="auto"/>
            <w:noWrap/>
          </w:tcPr>
          <w:p w:rsidR="009445C3" w:rsidRPr="00A86AC1" w:rsidRDefault="009445C3" w:rsidP="003F4E2E">
            <w:pPr>
              <w:spacing w:after="0" w:line="240" w:lineRule="auto"/>
              <w:rPr>
                <w:rFonts w:ascii="Times New Roman" w:hAnsi="Times New Roman" w:cs="Times New Roman"/>
                <w:sz w:val="20"/>
                <w:szCs w:val="20"/>
              </w:rPr>
            </w:pPr>
            <w:r w:rsidRPr="00A86AC1">
              <w:rPr>
                <w:rFonts w:ascii="Times New Roman" w:hAnsi="Times New Roman" w:cs="Times New Roman"/>
                <w:sz w:val="20"/>
                <w:szCs w:val="20"/>
              </w:rPr>
              <w:t>US 413</w:t>
            </w:r>
          </w:p>
        </w:tc>
        <w:tc>
          <w:tcPr>
            <w:tcW w:w="1625" w:type="dxa"/>
            <w:tcBorders>
              <w:top w:val="nil"/>
              <w:left w:val="nil"/>
              <w:bottom w:val="single" w:sz="4" w:space="0" w:color="auto"/>
              <w:right w:val="single" w:sz="4" w:space="0" w:color="auto"/>
            </w:tcBorders>
            <w:shd w:val="clear" w:color="auto" w:fill="auto"/>
            <w:noWrap/>
            <w:vAlign w:val="center"/>
          </w:tcPr>
          <w:p w:rsidR="009445C3" w:rsidRPr="00A86AC1" w:rsidRDefault="009445C3" w:rsidP="003F4E2E">
            <w:pPr>
              <w:spacing w:after="0" w:line="240" w:lineRule="auto"/>
              <w:rPr>
                <w:rFonts w:ascii="Times New Roman" w:hAnsi="Times New Roman" w:cs="Times New Roman"/>
                <w:color w:val="000000"/>
                <w:sz w:val="20"/>
                <w:szCs w:val="20"/>
              </w:rPr>
            </w:pPr>
            <w:r w:rsidRPr="00A86AC1">
              <w:rPr>
                <w:rFonts w:ascii="Times New Roman" w:hAnsi="Times New Roman" w:cs="Times New Roman"/>
                <w:color w:val="000000"/>
                <w:sz w:val="20"/>
                <w:szCs w:val="20"/>
              </w:rPr>
              <w:t>T+50</w:t>
            </w:r>
          </w:p>
        </w:tc>
        <w:tc>
          <w:tcPr>
            <w:tcW w:w="1075" w:type="dxa"/>
            <w:tcBorders>
              <w:top w:val="nil"/>
              <w:left w:val="nil"/>
              <w:bottom w:val="single" w:sz="4" w:space="0" w:color="auto"/>
              <w:right w:val="single" w:sz="4" w:space="0" w:color="auto"/>
            </w:tcBorders>
            <w:shd w:val="clear" w:color="auto" w:fill="auto"/>
            <w:noWrap/>
            <w:vAlign w:val="center"/>
          </w:tcPr>
          <w:p w:rsidR="009445C3" w:rsidRPr="00A86AC1" w:rsidRDefault="009445C3" w:rsidP="003F4E2E">
            <w:pPr>
              <w:spacing w:after="0" w:line="240" w:lineRule="auto"/>
              <w:rPr>
                <w:rFonts w:ascii="Times New Roman" w:hAnsi="Times New Roman" w:cs="Times New Roman"/>
                <w:color w:val="000000"/>
                <w:sz w:val="20"/>
                <w:szCs w:val="20"/>
              </w:rPr>
            </w:pPr>
            <w:r w:rsidRPr="00A86AC1">
              <w:rPr>
                <w:rFonts w:ascii="Times New Roman" w:hAnsi="Times New Roman" w:cs="Times New Roman"/>
                <w:color w:val="000000"/>
                <w:sz w:val="20"/>
                <w:szCs w:val="20"/>
              </w:rPr>
              <w:t>Cube</w:t>
            </w:r>
          </w:p>
        </w:tc>
      </w:tr>
      <w:tr w:rsidR="009445C3" w:rsidRPr="00A86AC1" w:rsidTr="00485179">
        <w:trPr>
          <w:trHeight w:val="285"/>
          <w:jc w:val="center"/>
        </w:trPr>
        <w:tc>
          <w:tcPr>
            <w:tcW w:w="539" w:type="dxa"/>
            <w:tcBorders>
              <w:top w:val="nil"/>
              <w:left w:val="single" w:sz="4" w:space="0" w:color="auto"/>
              <w:bottom w:val="single" w:sz="4" w:space="0" w:color="auto"/>
              <w:right w:val="single" w:sz="4" w:space="0" w:color="auto"/>
            </w:tcBorders>
            <w:shd w:val="clear" w:color="auto" w:fill="auto"/>
            <w:noWrap/>
            <w:vAlign w:val="bottom"/>
          </w:tcPr>
          <w:p w:rsidR="009445C3" w:rsidRPr="00A86AC1" w:rsidRDefault="009445C3"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2</w:t>
            </w:r>
          </w:p>
        </w:tc>
        <w:tc>
          <w:tcPr>
            <w:tcW w:w="897" w:type="dxa"/>
            <w:tcBorders>
              <w:top w:val="nil"/>
              <w:left w:val="nil"/>
              <w:bottom w:val="single" w:sz="4" w:space="0" w:color="auto"/>
              <w:right w:val="single" w:sz="4" w:space="0" w:color="auto"/>
            </w:tcBorders>
            <w:shd w:val="clear" w:color="auto" w:fill="auto"/>
            <w:noWrap/>
          </w:tcPr>
          <w:p w:rsidR="009445C3" w:rsidRPr="00A86AC1" w:rsidRDefault="009445C3" w:rsidP="003F4E2E">
            <w:pPr>
              <w:spacing w:after="0" w:line="240" w:lineRule="auto"/>
              <w:rPr>
                <w:rFonts w:ascii="Times New Roman" w:hAnsi="Times New Roman" w:cs="Times New Roman"/>
                <w:sz w:val="20"/>
                <w:szCs w:val="20"/>
              </w:rPr>
            </w:pPr>
            <w:r w:rsidRPr="00A86AC1">
              <w:rPr>
                <w:rFonts w:ascii="Times New Roman" w:hAnsi="Times New Roman" w:cs="Times New Roman"/>
                <w:sz w:val="20"/>
                <w:szCs w:val="20"/>
              </w:rPr>
              <w:t>US 413</w:t>
            </w:r>
          </w:p>
        </w:tc>
        <w:tc>
          <w:tcPr>
            <w:tcW w:w="1625" w:type="dxa"/>
            <w:tcBorders>
              <w:top w:val="nil"/>
              <w:left w:val="nil"/>
              <w:bottom w:val="single" w:sz="4" w:space="0" w:color="auto"/>
              <w:right w:val="single" w:sz="4" w:space="0" w:color="auto"/>
            </w:tcBorders>
            <w:shd w:val="clear" w:color="auto" w:fill="auto"/>
            <w:noWrap/>
          </w:tcPr>
          <w:p w:rsidR="009445C3" w:rsidRPr="00A86AC1" w:rsidRDefault="009445C3" w:rsidP="003F4E2E">
            <w:pPr>
              <w:spacing w:after="0" w:line="240" w:lineRule="auto"/>
              <w:rPr>
                <w:rFonts w:ascii="Times New Roman" w:hAnsi="Times New Roman" w:cs="Times New Roman"/>
                <w:sz w:val="20"/>
                <w:szCs w:val="20"/>
              </w:rPr>
            </w:pPr>
            <w:r w:rsidRPr="00A86AC1">
              <w:rPr>
                <w:rFonts w:ascii="Times New Roman" w:hAnsi="Times New Roman" w:cs="Times New Roman"/>
                <w:color w:val="000000"/>
                <w:sz w:val="20"/>
                <w:szCs w:val="20"/>
              </w:rPr>
              <w:t>T</w:t>
            </w:r>
          </w:p>
        </w:tc>
        <w:tc>
          <w:tcPr>
            <w:tcW w:w="1075" w:type="dxa"/>
            <w:tcBorders>
              <w:top w:val="nil"/>
              <w:left w:val="nil"/>
              <w:bottom w:val="single" w:sz="4" w:space="0" w:color="auto"/>
              <w:right w:val="single" w:sz="4" w:space="0" w:color="auto"/>
            </w:tcBorders>
            <w:shd w:val="clear" w:color="auto" w:fill="auto"/>
            <w:noWrap/>
            <w:vAlign w:val="center"/>
          </w:tcPr>
          <w:p w:rsidR="009445C3" w:rsidRPr="00A86AC1" w:rsidRDefault="009445C3" w:rsidP="003F4E2E">
            <w:pPr>
              <w:spacing w:after="0" w:line="240" w:lineRule="auto"/>
              <w:rPr>
                <w:rFonts w:ascii="Times New Roman" w:hAnsi="Times New Roman" w:cs="Times New Roman"/>
                <w:bCs/>
                <w:iCs/>
                <w:color w:val="000000"/>
                <w:sz w:val="20"/>
                <w:szCs w:val="20"/>
              </w:rPr>
            </w:pPr>
            <w:r w:rsidRPr="00A86AC1">
              <w:rPr>
                <w:rFonts w:ascii="Times New Roman" w:hAnsi="Times New Roman" w:cs="Times New Roman"/>
                <w:bCs/>
                <w:iCs/>
                <w:color w:val="000000"/>
                <w:sz w:val="20"/>
                <w:szCs w:val="20"/>
              </w:rPr>
              <w:t>Cube</w:t>
            </w:r>
          </w:p>
        </w:tc>
      </w:tr>
      <w:tr w:rsidR="009445C3" w:rsidRPr="00A86AC1" w:rsidTr="00485179">
        <w:trPr>
          <w:trHeight w:val="285"/>
          <w:jc w:val="center"/>
        </w:trPr>
        <w:tc>
          <w:tcPr>
            <w:tcW w:w="539" w:type="dxa"/>
            <w:tcBorders>
              <w:top w:val="nil"/>
              <w:left w:val="single" w:sz="4" w:space="0" w:color="auto"/>
              <w:bottom w:val="single" w:sz="4" w:space="0" w:color="auto"/>
              <w:right w:val="single" w:sz="4" w:space="0" w:color="auto"/>
            </w:tcBorders>
            <w:shd w:val="clear" w:color="auto" w:fill="auto"/>
            <w:noWrap/>
            <w:vAlign w:val="bottom"/>
          </w:tcPr>
          <w:p w:rsidR="009445C3" w:rsidRPr="00A86AC1" w:rsidRDefault="009445C3"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3</w:t>
            </w:r>
          </w:p>
        </w:tc>
        <w:tc>
          <w:tcPr>
            <w:tcW w:w="897" w:type="dxa"/>
            <w:tcBorders>
              <w:top w:val="nil"/>
              <w:left w:val="nil"/>
              <w:bottom w:val="single" w:sz="4" w:space="0" w:color="auto"/>
              <w:right w:val="single" w:sz="4" w:space="0" w:color="auto"/>
            </w:tcBorders>
            <w:shd w:val="clear" w:color="auto" w:fill="auto"/>
            <w:noWrap/>
          </w:tcPr>
          <w:p w:rsidR="009445C3" w:rsidRPr="00A86AC1" w:rsidRDefault="009445C3" w:rsidP="003F4E2E">
            <w:pPr>
              <w:spacing w:after="0" w:line="240" w:lineRule="auto"/>
              <w:rPr>
                <w:rFonts w:ascii="Times New Roman" w:hAnsi="Times New Roman" w:cs="Times New Roman"/>
                <w:sz w:val="20"/>
                <w:szCs w:val="20"/>
              </w:rPr>
            </w:pPr>
            <w:r w:rsidRPr="00A86AC1">
              <w:rPr>
                <w:rFonts w:ascii="Times New Roman" w:hAnsi="Times New Roman" w:cs="Times New Roman"/>
                <w:sz w:val="20"/>
                <w:szCs w:val="20"/>
              </w:rPr>
              <w:t>US 413</w:t>
            </w:r>
          </w:p>
        </w:tc>
        <w:tc>
          <w:tcPr>
            <w:tcW w:w="1625" w:type="dxa"/>
            <w:tcBorders>
              <w:top w:val="nil"/>
              <w:left w:val="nil"/>
              <w:bottom w:val="single" w:sz="4" w:space="0" w:color="auto"/>
              <w:right w:val="single" w:sz="4" w:space="0" w:color="auto"/>
            </w:tcBorders>
            <w:shd w:val="clear" w:color="auto" w:fill="auto"/>
            <w:noWrap/>
            <w:vAlign w:val="center"/>
          </w:tcPr>
          <w:p w:rsidR="009445C3" w:rsidRPr="00A86AC1" w:rsidRDefault="009445C3" w:rsidP="003F4E2E">
            <w:pPr>
              <w:spacing w:after="0" w:line="240" w:lineRule="auto"/>
              <w:rPr>
                <w:rFonts w:ascii="Times New Roman" w:hAnsi="Times New Roman" w:cs="Times New Roman"/>
                <w:color w:val="000000"/>
                <w:sz w:val="20"/>
                <w:szCs w:val="20"/>
              </w:rPr>
            </w:pPr>
            <w:r w:rsidRPr="00A86AC1">
              <w:rPr>
                <w:rFonts w:ascii="Times New Roman" w:hAnsi="Times New Roman" w:cs="Times New Roman"/>
                <w:color w:val="000000"/>
                <w:sz w:val="20"/>
                <w:szCs w:val="20"/>
              </w:rPr>
              <w:t>T+50</w:t>
            </w:r>
          </w:p>
        </w:tc>
        <w:tc>
          <w:tcPr>
            <w:tcW w:w="1075" w:type="dxa"/>
            <w:tcBorders>
              <w:top w:val="nil"/>
              <w:left w:val="nil"/>
              <w:bottom w:val="single" w:sz="4" w:space="0" w:color="auto"/>
              <w:right w:val="single" w:sz="4" w:space="0" w:color="auto"/>
            </w:tcBorders>
            <w:shd w:val="clear" w:color="auto" w:fill="auto"/>
            <w:noWrap/>
            <w:vAlign w:val="center"/>
          </w:tcPr>
          <w:p w:rsidR="009445C3" w:rsidRPr="00A86AC1" w:rsidRDefault="009445C3" w:rsidP="003F4E2E">
            <w:pPr>
              <w:spacing w:after="0" w:line="240" w:lineRule="auto"/>
              <w:rPr>
                <w:rFonts w:ascii="Times New Roman" w:hAnsi="Times New Roman" w:cs="Times New Roman"/>
                <w:color w:val="000000"/>
                <w:sz w:val="20"/>
                <w:szCs w:val="20"/>
              </w:rPr>
            </w:pPr>
            <w:r w:rsidRPr="00A86AC1">
              <w:rPr>
                <w:rFonts w:ascii="Times New Roman" w:hAnsi="Times New Roman" w:cs="Times New Roman"/>
                <w:color w:val="000000"/>
                <w:sz w:val="20"/>
                <w:szCs w:val="20"/>
              </w:rPr>
              <w:t>Cylinder</w:t>
            </w:r>
          </w:p>
        </w:tc>
      </w:tr>
      <w:tr w:rsidR="009445C3" w:rsidRPr="00A86AC1" w:rsidTr="00485179">
        <w:trPr>
          <w:trHeight w:val="285"/>
          <w:jc w:val="center"/>
        </w:trPr>
        <w:tc>
          <w:tcPr>
            <w:tcW w:w="539" w:type="dxa"/>
            <w:tcBorders>
              <w:top w:val="nil"/>
              <w:left w:val="single" w:sz="4" w:space="0" w:color="auto"/>
              <w:bottom w:val="single" w:sz="4" w:space="0" w:color="auto"/>
              <w:right w:val="single" w:sz="4" w:space="0" w:color="auto"/>
            </w:tcBorders>
            <w:shd w:val="clear" w:color="auto" w:fill="auto"/>
            <w:noWrap/>
            <w:vAlign w:val="bottom"/>
          </w:tcPr>
          <w:p w:rsidR="009445C3" w:rsidRPr="00A86AC1" w:rsidRDefault="009445C3"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4</w:t>
            </w:r>
          </w:p>
        </w:tc>
        <w:tc>
          <w:tcPr>
            <w:tcW w:w="897" w:type="dxa"/>
            <w:tcBorders>
              <w:top w:val="nil"/>
              <w:left w:val="nil"/>
              <w:bottom w:val="single" w:sz="4" w:space="0" w:color="auto"/>
              <w:right w:val="single" w:sz="4" w:space="0" w:color="auto"/>
            </w:tcBorders>
            <w:shd w:val="clear" w:color="auto" w:fill="auto"/>
            <w:noWrap/>
          </w:tcPr>
          <w:p w:rsidR="009445C3" w:rsidRPr="00A86AC1" w:rsidRDefault="009445C3" w:rsidP="003F4E2E">
            <w:pPr>
              <w:spacing w:after="0" w:line="240" w:lineRule="auto"/>
              <w:rPr>
                <w:rFonts w:ascii="Times New Roman" w:hAnsi="Times New Roman" w:cs="Times New Roman"/>
                <w:sz w:val="20"/>
                <w:szCs w:val="20"/>
              </w:rPr>
            </w:pPr>
            <w:r w:rsidRPr="00A86AC1">
              <w:rPr>
                <w:rFonts w:ascii="Times New Roman" w:hAnsi="Times New Roman" w:cs="Times New Roman"/>
                <w:sz w:val="20"/>
                <w:szCs w:val="20"/>
              </w:rPr>
              <w:t>US 413</w:t>
            </w:r>
          </w:p>
        </w:tc>
        <w:tc>
          <w:tcPr>
            <w:tcW w:w="1625" w:type="dxa"/>
            <w:tcBorders>
              <w:top w:val="nil"/>
              <w:left w:val="nil"/>
              <w:bottom w:val="single" w:sz="4" w:space="0" w:color="auto"/>
              <w:right w:val="single" w:sz="4" w:space="0" w:color="auto"/>
            </w:tcBorders>
            <w:shd w:val="clear" w:color="auto" w:fill="auto"/>
            <w:noWrap/>
            <w:vAlign w:val="center"/>
          </w:tcPr>
          <w:p w:rsidR="009445C3" w:rsidRPr="00A86AC1" w:rsidRDefault="009445C3" w:rsidP="003F4E2E">
            <w:pPr>
              <w:spacing w:after="0" w:line="240" w:lineRule="auto"/>
              <w:rPr>
                <w:rFonts w:ascii="Times New Roman" w:hAnsi="Times New Roman" w:cs="Times New Roman"/>
                <w:bCs/>
                <w:iCs/>
                <w:color w:val="000000"/>
                <w:sz w:val="20"/>
                <w:szCs w:val="20"/>
              </w:rPr>
            </w:pPr>
            <w:r w:rsidRPr="00A86AC1">
              <w:rPr>
                <w:rFonts w:ascii="Times New Roman" w:hAnsi="Times New Roman" w:cs="Times New Roman"/>
                <w:bCs/>
                <w:iCs/>
                <w:color w:val="000000"/>
                <w:sz w:val="20"/>
                <w:szCs w:val="20"/>
              </w:rPr>
              <w:t>T</w:t>
            </w:r>
          </w:p>
        </w:tc>
        <w:tc>
          <w:tcPr>
            <w:tcW w:w="1075" w:type="dxa"/>
            <w:tcBorders>
              <w:top w:val="nil"/>
              <w:left w:val="nil"/>
              <w:bottom w:val="single" w:sz="4" w:space="0" w:color="auto"/>
              <w:right w:val="single" w:sz="4" w:space="0" w:color="auto"/>
            </w:tcBorders>
            <w:shd w:val="clear" w:color="auto" w:fill="auto"/>
            <w:noWrap/>
            <w:vAlign w:val="center"/>
          </w:tcPr>
          <w:p w:rsidR="009445C3" w:rsidRPr="00A86AC1" w:rsidRDefault="009445C3" w:rsidP="003F4E2E">
            <w:pPr>
              <w:spacing w:after="0" w:line="240" w:lineRule="auto"/>
              <w:rPr>
                <w:rFonts w:ascii="Times New Roman" w:hAnsi="Times New Roman" w:cs="Times New Roman"/>
                <w:bCs/>
                <w:iCs/>
                <w:color w:val="000000"/>
                <w:sz w:val="20"/>
                <w:szCs w:val="20"/>
              </w:rPr>
            </w:pPr>
            <w:r w:rsidRPr="00A86AC1">
              <w:rPr>
                <w:rFonts w:ascii="Times New Roman" w:hAnsi="Times New Roman" w:cs="Times New Roman"/>
                <w:color w:val="000000"/>
                <w:sz w:val="20"/>
                <w:szCs w:val="20"/>
              </w:rPr>
              <w:t>Cylinder</w:t>
            </w:r>
          </w:p>
        </w:tc>
      </w:tr>
    </w:tbl>
    <w:p w:rsidR="009D616B" w:rsidRPr="00A86AC1" w:rsidRDefault="009D616B" w:rsidP="003F4E2E">
      <w:pPr>
        <w:autoSpaceDE w:val="0"/>
        <w:autoSpaceDN w:val="0"/>
        <w:adjustRightInd w:val="0"/>
        <w:spacing w:after="0" w:line="240" w:lineRule="auto"/>
        <w:rPr>
          <w:rFonts w:ascii="Times New Roman" w:hAnsi="Times New Roman" w:cs="Times New Roman"/>
          <w:color w:val="000000"/>
          <w:sz w:val="20"/>
          <w:szCs w:val="20"/>
        </w:rPr>
      </w:pPr>
    </w:p>
    <w:p w:rsidR="003B35CA" w:rsidRDefault="009D616B" w:rsidP="003F4E2E">
      <w:pPr>
        <w:autoSpaceDE w:val="0"/>
        <w:autoSpaceDN w:val="0"/>
        <w:adjustRightInd w:val="0"/>
        <w:spacing w:after="0" w:line="240" w:lineRule="auto"/>
        <w:jc w:val="both"/>
        <w:rPr>
          <w:rFonts w:ascii="Times New Roman" w:hAnsi="Times New Roman" w:cs="Times New Roman"/>
          <w:sz w:val="20"/>
          <w:szCs w:val="20"/>
        </w:rPr>
      </w:pPr>
      <w:r w:rsidRPr="00A86AC1">
        <w:rPr>
          <w:rFonts w:ascii="Times New Roman" w:hAnsi="Times New Roman" w:cs="Times New Roman"/>
          <w:color w:val="292526"/>
          <w:sz w:val="20"/>
          <w:szCs w:val="20"/>
        </w:rPr>
        <w:t xml:space="preserve">The overflow core is placed over the </w:t>
      </w:r>
      <w:proofErr w:type="spellStart"/>
      <w:r w:rsidRPr="00A86AC1">
        <w:rPr>
          <w:rFonts w:ascii="Times New Roman" w:hAnsi="Times New Roman" w:cs="Times New Roman"/>
          <w:color w:val="292526"/>
          <w:sz w:val="20"/>
          <w:szCs w:val="20"/>
        </w:rPr>
        <w:t>mould</w:t>
      </w:r>
      <w:proofErr w:type="spellEnd"/>
      <w:r w:rsidRPr="00A86AC1">
        <w:rPr>
          <w:rFonts w:ascii="Times New Roman" w:hAnsi="Times New Roman" w:cs="Times New Roman"/>
          <w:color w:val="292526"/>
          <w:sz w:val="20"/>
          <w:szCs w:val="20"/>
        </w:rPr>
        <w:t xml:space="preserve"> in order to ensure that a fixed quantity of metal only is poured each time into the </w:t>
      </w:r>
      <w:proofErr w:type="spellStart"/>
      <w:r w:rsidRPr="00A86AC1">
        <w:rPr>
          <w:rFonts w:ascii="Times New Roman" w:hAnsi="Times New Roman" w:cs="Times New Roman"/>
          <w:color w:val="292526"/>
          <w:sz w:val="20"/>
          <w:szCs w:val="20"/>
        </w:rPr>
        <w:t>mould</w:t>
      </w:r>
      <w:proofErr w:type="spellEnd"/>
      <w:r w:rsidRPr="00A86AC1">
        <w:rPr>
          <w:rFonts w:ascii="Times New Roman" w:hAnsi="Times New Roman" w:cs="Times New Roman"/>
          <w:color w:val="292526"/>
          <w:sz w:val="20"/>
          <w:szCs w:val="20"/>
        </w:rPr>
        <w:t xml:space="preserve">. The assembled </w:t>
      </w:r>
      <w:proofErr w:type="spellStart"/>
      <w:r w:rsidRPr="00A86AC1">
        <w:rPr>
          <w:rFonts w:ascii="Times New Roman" w:hAnsi="Times New Roman" w:cs="Times New Roman"/>
          <w:color w:val="292526"/>
          <w:sz w:val="20"/>
          <w:szCs w:val="20"/>
        </w:rPr>
        <w:t>mould</w:t>
      </w:r>
      <w:proofErr w:type="spellEnd"/>
      <w:r w:rsidRPr="00A86AC1">
        <w:rPr>
          <w:rFonts w:ascii="Times New Roman" w:hAnsi="Times New Roman" w:cs="Times New Roman"/>
          <w:color w:val="292526"/>
          <w:sz w:val="20"/>
          <w:szCs w:val="20"/>
        </w:rPr>
        <w:t>, overflow core, pouring basin and other details for this experiment are shown in Fig</w:t>
      </w:r>
      <w:r w:rsidR="00752102" w:rsidRPr="00A86AC1">
        <w:rPr>
          <w:rFonts w:ascii="Times New Roman" w:hAnsi="Times New Roman" w:cs="Times New Roman"/>
          <w:color w:val="292526"/>
          <w:sz w:val="20"/>
          <w:szCs w:val="20"/>
        </w:rPr>
        <w:t>ure</w:t>
      </w:r>
      <w:r w:rsidRPr="00A86AC1">
        <w:rPr>
          <w:rFonts w:ascii="Times New Roman" w:hAnsi="Times New Roman" w:cs="Times New Roman"/>
          <w:color w:val="292526"/>
          <w:sz w:val="20"/>
          <w:szCs w:val="20"/>
        </w:rPr>
        <w:t xml:space="preserve">. </w:t>
      </w:r>
      <w:r w:rsidR="00752102" w:rsidRPr="00A86AC1">
        <w:rPr>
          <w:rFonts w:ascii="Times New Roman" w:hAnsi="Times New Roman" w:cs="Times New Roman"/>
          <w:color w:val="292526"/>
          <w:sz w:val="20"/>
          <w:szCs w:val="20"/>
        </w:rPr>
        <w:t>2</w:t>
      </w:r>
      <w:r w:rsidRPr="00A86AC1">
        <w:rPr>
          <w:rFonts w:ascii="Times New Roman" w:hAnsi="Times New Roman" w:cs="Times New Roman"/>
          <w:color w:val="292526"/>
          <w:sz w:val="20"/>
          <w:szCs w:val="20"/>
        </w:rPr>
        <w:t>.</w:t>
      </w:r>
      <w:r w:rsidR="00972D0F">
        <w:rPr>
          <w:rFonts w:ascii="Times New Roman" w:hAnsi="Times New Roman" w:cs="Times New Roman"/>
          <w:color w:val="292526"/>
          <w:sz w:val="20"/>
          <w:szCs w:val="20"/>
        </w:rPr>
        <w:t xml:space="preserve"> </w:t>
      </w:r>
      <w:r w:rsidR="00972D0F" w:rsidRPr="00A86AC1">
        <w:rPr>
          <w:rFonts w:ascii="Times New Roman" w:hAnsi="Times New Roman" w:cs="Times New Roman"/>
          <w:sz w:val="20"/>
          <w:szCs w:val="20"/>
        </w:rPr>
        <w:t xml:space="preserve">The </w:t>
      </w:r>
      <w:proofErr w:type="spellStart"/>
      <w:r w:rsidR="00972D0F" w:rsidRPr="00A86AC1">
        <w:rPr>
          <w:rFonts w:ascii="Times New Roman" w:hAnsi="Times New Roman" w:cs="Times New Roman"/>
          <w:sz w:val="20"/>
          <w:szCs w:val="20"/>
        </w:rPr>
        <w:t>moulds</w:t>
      </w:r>
      <w:proofErr w:type="spellEnd"/>
      <w:r w:rsidR="00972D0F" w:rsidRPr="00A86AC1">
        <w:rPr>
          <w:rFonts w:ascii="Times New Roman" w:hAnsi="Times New Roman" w:cs="Times New Roman"/>
          <w:sz w:val="20"/>
          <w:szCs w:val="20"/>
        </w:rPr>
        <w:t xml:space="preserve"> are provided with dowel pins for perfect matching of cope and drag. </w:t>
      </w:r>
      <w:proofErr w:type="spellStart"/>
      <w:r w:rsidR="00972D0F" w:rsidRPr="00A86AC1">
        <w:rPr>
          <w:rFonts w:ascii="Times New Roman" w:hAnsi="Times New Roman" w:cs="Times New Roman"/>
          <w:sz w:val="20"/>
          <w:szCs w:val="20"/>
        </w:rPr>
        <w:t>Moulds</w:t>
      </w:r>
      <w:proofErr w:type="spellEnd"/>
      <w:r w:rsidR="00972D0F" w:rsidRPr="00A86AC1">
        <w:rPr>
          <w:rFonts w:ascii="Times New Roman" w:hAnsi="Times New Roman" w:cs="Times New Roman"/>
          <w:sz w:val="20"/>
          <w:szCs w:val="20"/>
        </w:rPr>
        <w:t xml:space="preserve"> are prepared with slight ramming. The patterns have been stripped after 3 hours. </w:t>
      </w:r>
      <w:proofErr w:type="spellStart"/>
      <w:r w:rsidR="00972D0F" w:rsidRPr="00A86AC1">
        <w:rPr>
          <w:rFonts w:ascii="Times New Roman" w:hAnsi="Times New Roman" w:cs="Times New Roman"/>
          <w:sz w:val="20"/>
          <w:szCs w:val="20"/>
        </w:rPr>
        <w:t>Moulds</w:t>
      </w:r>
      <w:proofErr w:type="spellEnd"/>
      <w:r w:rsidR="00972D0F" w:rsidRPr="00A86AC1">
        <w:rPr>
          <w:rFonts w:ascii="Times New Roman" w:hAnsi="Times New Roman" w:cs="Times New Roman"/>
          <w:sz w:val="20"/>
          <w:szCs w:val="20"/>
        </w:rPr>
        <w:t xml:space="preserve"> are prepared using green sand process consisting of </w:t>
      </w:r>
      <w:proofErr w:type="spellStart"/>
      <w:r w:rsidR="00972D0F" w:rsidRPr="00A86AC1">
        <w:rPr>
          <w:rFonts w:ascii="Times New Roman" w:hAnsi="Times New Roman" w:cs="Times New Roman"/>
          <w:sz w:val="20"/>
          <w:szCs w:val="20"/>
        </w:rPr>
        <w:t>Bentonite</w:t>
      </w:r>
      <w:proofErr w:type="spellEnd"/>
      <w:r w:rsidR="00972D0F" w:rsidRPr="00A86AC1">
        <w:rPr>
          <w:rFonts w:ascii="Times New Roman" w:hAnsi="Times New Roman" w:cs="Times New Roman"/>
          <w:sz w:val="20"/>
          <w:szCs w:val="20"/>
        </w:rPr>
        <w:t xml:space="preserve"> (5%-6% of sand weight) and water (5%-8% of sand weight). The moisture level is adjusted in such a way that compatibility is maintained between 45% and 50%, permeability is maintained between 400 and 500 and green compression strength is in the range of 700-900g/cm</w:t>
      </w:r>
      <w:r w:rsidR="00972D0F" w:rsidRPr="00A86AC1">
        <w:rPr>
          <w:rFonts w:ascii="Times New Roman" w:hAnsi="Times New Roman" w:cs="Times New Roman"/>
          <w:sz w:val="20"/>
          <w:szCs w:val="20"/>
          <w:vertAlign w:val="superscript"/>
        </w:rPr>
        <w:t>2</w:t>
      </w:r>
      <w:r w:rsidR="00972D0F" w:rsidRPr="00A86AC1">
        <w:rPr>
          <w:rFonts w:ascii="Times New Roman" w:hAnsi="Times New Roman" w:cs="Times New Roman"/>
          <w:sz w:val="20"/>
          <w:szCs w:val="20"/>
        </w:rPr>
        <w:t>.</w:t>
      </w:r>
    </w:p>
    <w:p w:rsidR="003F4E2E" w:rsidRDefault="003F4E2E" w:rsidP="003F4E2E">
      <w:pPr>
        <w:autoSpaceDE w:val="0"/>
        <w:autoSpaceDN w:val="0"/>
        <w:adjustRightInd w:val="0"/>
        <w:spacing w:after="0" w:line="240" w:lineRule="auto"/>
        <w:jc w:val="both"/>
        <w:rPr>
          <w:rFonts w:ascii="Times New Roman" w:hAnsi="Times New Roman" w:cs="Times New Roman"/>
          <w:sz w:val="20"/>
          <w:szCs w:val="20"/>
        </w:rPr>
      </w:pPr>
    </w:p>
    <w:tbl>
      <w:tblPr>
        <w:tblStyle w:val="TableGrid"/>
        <w:tblW w:w="0" w:type="auto"/>
        <w:jc w:val="center"/>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tblGrid>
      <w:tr w:rsidR="003F4E2E" w:rsidRPr="00A86AC1" w:rsidTr="003F4E2E">
        <w:trPr>
          <w:jc w:val="center"/>
        </w:trPr>
        <w:tc>
          <w:tcPr>
            <w:tcW w:w="2771" w:type="dxa"/>
          </w:tcPr>
          <w:p w:rsidR="003F4E2E" w:rsidRPr="00A86AC1" w:rsidRDefault="003F4E2E" w:rsidP="003F4E2E">
            <w:pPr>
              <w:autoSpaceDE w:val="0"/>
              <w:autoSpaceDN w:val="0"/>
              <w:adjustRightInd w:val="0"/>
              <w:jc w:val="center"/>
              <w:rPr>
                <w:rFonts w:ascii="Times New Roman" w:hAnsi="Times New Roman" w:cs="Times New Roman"/>
                <w:color w:val="292526"/>
                <w:sz w:val="20"/>
                <w:szCs w:val="20"/>
              </w:rPr>
            </w:pPr>
            <w:r w:rsidRPr="00A86AC1">
              <w:rPr>
                <w:rFonts w:ascii="Times New Roman" w:hAnsi="Times New Roman" w:cs="Times New Roman"/>
                <w:noProof/>
                <w:color w:val="292526"/>
                <w:sz w:val="20"/>
                <w:szCs w:val="20"/>
                <w:lang w:bidi="hi-IN"/>
              </w:rPr>
              <w:drawing>
                <wp:inline distT="0" distB="0" distL="0" distR="0" wp14:anchorId="1D9EAB82" wp14:editId="6B26653A">
                  <wp:extent cx="2562225" cy="2131269"/>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565143" cy="2133696"/>
                          </a:xfrm>
                          <a:prstGeom prst="rect">
                            <a:avLst/>
                          </a:prstGeom>
                          <a:noFill/>
                          <a:ln w="9525">
                            <a:noFill/>
                            <a:miter lim="800000"/>
                            <a:headEnd/>
                            <a:tailEnd/>
                          </a:ln>
                        </pic:spPr>
                      </pic:pic>
                    </a:graphicData>
                  </a:graphic>
                </wp:inline>
              </w:drawing>
            </w:r>
          </w:p>
        </w:tc>
      </w:tr>
      <w:tr w:rsidR="003F4E2E" w:rsidRPr="00A86AC1" w:rsidTr="003F4E2E">
        <w:trPr>
          <w:jc w:val="center"/>
        </w:trPr>
        <w:tc>
          <w:tcPr>
            <w:tcW w:w="2771" w:type="dxa"/>
          </w:tcPr>
          <w:p w:rsidR="003F4E2E" w:rsidRPr="00A86AC1" w:rsidRDefault="003F4E2E" w:rsidP="003F4E2E">
            <w:pPr>
              <w:autoSpaceDE w:val="0"/>
              <w:autoSpaceDN w:val="0"/>
              <w:adjustRightInd w:val="0"/>
              <w:jc w:val="center"/>
              <w:rPr>
                <w:rFonts w:ascii="Times New Roman" w:hAnsi="Times New Roman" w:cs="Times New Roman"/>
                <w:color w:val="292526"/>
                <w:sz w:val="20"/>
                <w:szCs w:val="20"/>
              </w:rPr>
            </w:pPr>
            <w:r w:rsidRPr="00A86AC1">
              <w:rPr>
                <w:rFonts w:ascii="Times New Roman" w:hAnsi="Times New Roman" w:cs="Times New Roman"/>
                <w:color w:val="000000"/>
                <w:sz w:val="20"/>
                <w:szCs w:val="20"/>
              </w:rPr>
              <w:t>Figure 2: D</w:t>
            </w:r>
            <w:r w:rsidRPr="00A86AC1">
              <w:rPr>
                <w:rFonts w:ascii="Times New Roman" w:hAnsi="Times New Roman" w:cs="Times New Roman"/>
                <w:color w:val="292526"/>
                <w:sz w:val="20"/>
                <w:szCs w:val="20"/>
              </w:rPr>
              <w:t xml:space="preserve">iagram for the volume deficit experiment </w:t>
            </w:r>
            <w:r w:rsidRPr="00A86AC1">
              <w:rPr>
                <w:rFonts w:ascii="Times New Roman" w:hAnsi="Times New Roman" w:cs="Times New Roman"/>
                <w:color w:val="292526"/>
                <w:sz w:val="20"/>
                <w:szCs w:val="20"/>
              </w:rPr>
              <w:lastRenderedPageBreak/>
              <w:t>for cube shape casting</w:t>
            </w:r>
          </w:p>
        </w:tc>
      </w:tr>
      <w:tr w:rsidR="003F4E2E" w:rsidRPr="00A86AC1" w:rsidTr="003F4E2E">
        <w:trPr>
          <w:jc w:val="center"/>
        </w:trPr>
        <w:tc>
          <w:tcPr>
            <w:tcW w:w="2771" w:type="dxa"/>
          </w:tcPr>
          <w:p w:rsidR="003F4E2E" w:rsidRPr="00A86AC1" w:rsidRDefault="003F4E2E" w:rsidP="003F4E2E">
            <w:pPr>
              <w:autoSpaceDE w:val="0"/>
              <w:autoSpaceDN w:val="0"/>
              <w:adjustRightInd w:val="0"/>
              <w:jc w:val="center"/>
              <w:rPr>
                <w:rFonts w:ascii="Times New Roman" w:hAnsi="Times New Roman" w:cs="Times New Roman"/>
                <w:color w:val="000000"/>
                <w:sz w:val="20"/>
                <w:szCs w:val="20"/>
              </w:rPr>
            </w:pPr>
          </w:p>
        </w:tc>
      </w:tr>
      <w:tr w:rsidR="003F4E2E" w:rsidRPr="00A86AC1" w:rsidTr="003F4E2E">
        <w:trPr>
          <w:jc w:val="center"/>
        </w:trPr>
        <w:tc>
          <w:tcPr>
            <w:tcW w:w="2771" w:type="dxa"/>
          </w:tcPr>
          <w:p w:rsidR="003F4E2E" w:rsidRPr="00A86AC1" w:rsidRDefault="003F4E2E" w:rsidP="003F4E2E">
            <w:pPr>
              <w:autoSpaceDE w:val="0"/>
              <w:autoSpaceDN w:val="0"/>
              <w:adjustRightInd w:val="0"/>
              <w:jc w:val="center"/>
              <w:rPr>
                <w:rFonts w:ascii="Times New Roman" w:hAnsi="Times New Roman" w:cs="Times New Roman"/>
                <w:color w:val="292526"/>
                <w:sz w:val="20"/>
                <w:szCs w:val="20"/>
              </w:rPr>
            </w:pPr>
            <w:r w:rsidRPr="00A86AC1">
              <w:rPr>
                <w:rFonts w:ascii="Times New Roman" w:hAnsi="Times New Roman" w:cs="Times New Roman"/>
                <w:noProof/>
                <w:color w:val="292526"/>
                <w:sz w:val="20"/>
                <w:szCs w:val="20"/>
                <w:lang w:bidi="hi-IN"/>
              </w:rPr>
              <w:drawing>
                <wp:inline distT="0" distB="0" distL="0" distR="0" wp14:anchorId="2F16A4A8" wp14:editId="12B79089">
                  <wp:extent cx="2781300" cy="1860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r="32289"/>
                          <a:stretch>
                            <a:fillRect/>
                          </a:stretch>
                        </pic:blipFill>
                        <pic:spPr bwMode="auto">
                          <a:xfrm>
                            <a:off x="0" y="0"/>
                            <a:ext cx="2796182" cy="1870757"/>
                          </a:xfrm>
                          <a:prstGeom prst="rect">
                            <a:avLst/>
                          </a:prstGeom>
                          <a:noFill/>
                          <a:ln w="9525">
                            <a:noFill/>
                            <a:miter lim="800000"/>
                            <a:headEnd/>
                            <a:tailEnd/>
                          </a:ln>
                        </pic:spPr>
                      </pic:pic>
                    </a:graphicData>
                  </a:graphic>
                </wp:inline>
              </w:drawing>
            </w:r>
          </w:p>
        </w:tc>
      </w:tr>
      <w:tr w:rsidR="003F4E2E" w:rsidRPr="00A86AC1" w:rsidTr="003F4E2E">
        <w:trPr>
          <w:jc w:val="center"/>
        </w:trPr>
        <w:tc>
          <w:tcPr>
            <w:tcW w:w="2771" w:type="dxa"/>
          </w:tcPr>
          <w:p w:rsidR="003F4E2E" w:rsidRPr="00A86AC1" w:rsidRDefault="003F4E2E" w:rsidP="003F4E2E">
            <w:pPr>
              <w:autoSpaceDE w:val="0"/>
              <w:autoSpaceDN w:val="0"/>
              <w:adjustRightInd w:val="0"/>
              <w:jc w:val="center"/>
              <w:rPr>
                <w:rFonts w:ascii="Times New Roman" w:hAnsi="Times New Roman" w:cs="Times New Roman"/>
                <w:color w:val="292526"/>
                <w:sz w:val="20"/>
                <w:szCs w:val="20"/>
              </w:rPr>
            </w:pPr>
            <w:r w:rsidRPr="00A86AC1">
              <w:rPr>
                <w:rFonts w:ascii="Times New Roman" w:hAnsi="Times New Roman" w:cs="Times New Roman"/>
                <w:color w:val="000000"/>
                <w:sz w:val="20"/>
                <w:szCs w:val="20"/>
              </w:rPr>
              <w:t xml:space="preserve">Figure 3: </w:t>
            </w:r>
            <w:r w:rsidRPr="00A86AC1">
              <w:rPr>
                <w:rFonts w:ascii="Times New Roman" w:hAnsi="Times New Roman" w:cs="Times New Roman"/>
                <w:color w:val="292526"/>
                <w:sz w:val="20"/>
                <w:szCs w:val="20"/>
              </w:rPr>
              <w:t>Details for experiment for volume deficit experiment</w:t>
            </w:r>
          </w:p>
        </w:tc>
      </w:tr>
    </w:tbl>
    <w:p w:rsidR="00752102" w:rsidRPr="00A86AC1" w:rsidRDefault="00752102" w:rsidP="003F4E2E">
      <w:pPr>
        <w:autoSpaceDE w:val="0"/>
        <w:autoSpaceDN w:val="0"/>
        <w:adjustRightInd w:val="0"/>
        <w:spacing w:after="0" w:line="240" w:lineRule="auto"/>
        <w:rPr>
          <w:rFonts w:ascii="Times New Roman" w:hAnsi="Times New Roman" w:cs="Times New Roman"/>
          <w:color w:val="292526"/>
          <w:sz w:val="20"/>
          <w:szCs w:val="20"/>
        </w:rPr>
      </w:pPr>
    </w:p>
    <w:p w:rsidR="003B35CA" w:rsidRDefault="003D27BC" w:rsidP="003F4E2E">
      <w:pPr>
        <w:autoSpaceDE w:val="0"/>
        <w:autoSpaceDN w:val="0"/>
        <w:adjustRightInd w:val="0"/>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 xml:space="preserve">The </w:t>
      </w:r>
      <w:proofErr w:type="spellStart"/>
      <w:r w:rsidRPr="00A86AC1">
        <w:rPr>
          <w:rFonts w:ascii="Times New Roman" w:hAnsi="Times New Roman" w:cs="Times New Roman"/>
          <w:sz w:val="20"/>
          <w:szCs w:val="20"/>
        </w:rPr>
        <w:t>mould</w:t>
      </w:r>
      <w:proofErr w:type="spellEnd"/>
      <w:r w:rsidRPr="00A86AC1">
        <w:rPr>
          <w:rFonts w:ascii="Times New Roman" w:hAnsi="Times New Roman" w:cs="Times New Roman"/>
          <w:sz w:val="20"/>
          <w:szCs w:val="20"/>
        </w:rPr>
        <w:t xml:space="preserve"> hardness is in the range of 75-80 on B scale.  The alloys are melted in an electric resistance furnace of capacity 20Kg provided with mild steel crucible. Temperature is measured with the help of a thermocouple. The furnace is put off and the crucible is lifted and put in a tilting device. The metal is tapped into a smaller crucible for pouring into the </w:t>
      </w:r>
      <w:proofErr w:type="spellStart"/>
      <w:r w:rsidRPr="00A86AC1">
        <w:rPr>
          <w:rFonts w:ascii="Times New Roman" w:hAnsi="Times New Roman" w:cs="Times New Roman"/>
          <w:sz w:val="20"/>
          <w:szCs w:val="20"/>
        </w:rPr>
        <w:t>mould</w:t>
      </w:r>
      <w:proofErr w:type="spellEnd"/>
      <w:r w:rsidRPr="00A86AC1">
        <w:rPr>
          <w:rFonts w:ascii="Times New Roman" w:hAnsi="Times New Roman" w:cs="Times New Roman"/>
          <w:sz w:val="20"/>
          <w:szCs w:val="20"/>
        </w:rPr>
        <w:t xml:space="preserve">. The pouring height is maintained constant to avoid turbulence and </w:t>
      </w:r>
      <w:r w:rsidRPr="00A86AC1">
        <w:rPr>
          <w:rFonts w:ascii="Times New Roman" w:hAnsi="Times New Roman" w:cs="Times New Roman"/>
          <w:color w:val="000000"/>
          <w:sz w:val="20"/>
          <w:szCs w:val="20"/>
        </w:rPr>
        <w:t>difference in surface oxidation and oxide pick-up</w:t>
      </w:r>
      <w:r w:rsidRPr="00A86AC1">
        <w:rPr>
          <w:rFonts w:ascii="Times New Roman" w:hAnsi="Times New Roman" w:cs="Times New Roman"/>
          <w:sz w:val="20"/>
          <w:szCs w:val="20"/>
        </w:rPr>
        <w:t>.</w:t>
      </w:r>
    </w:p>
    <w:p w:rsidR="003F4E2E" w:rsidRPr="00A86AC1" w:rsidRDefault="003F4E2E" w:rsidP="003F4E2E">
      <w:pPr>
        <w:autoSpaceDE w:val="0"/>
        <w:autoSpaceDN w:val="0"/>
        <w:adjustRightInd w:val="0"/>
        <w:spacing w:after="0" w:line="240" w:lineRule="auto"/>
        <w:jc w:val="both"/>
        <w:rPr>
          <w:rFonts w:ascii="Times New Roman" w:hAnsi="Times New Roman" w:cs="Times New Roman"/>
          <w:sz w:val="20"/>
          <w:szCs w:val="20"/>
        </w:rPr>
      </w:pPr>
    </w:p>
    <w:p w:rsidR="00726423" w:rsidRPr="00A86AC1" w:rsidRDefault="003F4E2E" w:rsidP="003F4E2E">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III</w:t>
      </w:r>
      <w:r w:rsidRPr="00A86AC1">
        <w:rPr>
          <w:rFonts w:ascii="Times New Roman" w:hAnsi="Times New Roman" w:cs="Times New Roman"/>
          <w:b/>
          <w:sz w:val="20"/>
          <w:szCs w:val="20"/>
        </w:rPr>
        <w:t>. RESULTS</w:t>
      </w:r>
    </w:p>
    <w:p w:rsidR="003F4E2E" w:rsidRDefault="003F4E2E" w:rsidP="003F4E2E">
      <w:pPr>
        <w:spacing w:line="240" w:lineRule="auto"/>
        <w:ind w:firstLine="900"/>
        <w:jc w:val="both"/>
        <w:rPr>
          <w:rFonts w:ascii="Times New Roman" w:hAnsi="Times New Roman" w:cs="Times New Roman"/>
          <w:sz w:val="20"/>
          <w:szCs w:val="20"/>
        </w:rPr>
      </w:pPr>
    </w:p>
    <w:p w:rsidR="006E06A7" w:rsidRPr="00A86AC1" w:rsidRDefault="006E06A7" w:rsidP="003F4E2E">
      <w:pPr>
        <w:spacing w:line="240" w:lineRule="auto"/>
        <w:ind w:firstLine="900"/>
        <w:jc w:val="both"/>
        <w:rPr>
          <w:rFonts w:ascii="Times New Roman" w:hAnsi="Times New Roman" w:cs="Times New Roman"/>
          <w:sz w:val="20"/>
          <w:szCs w:val="20"/>
        </w:rPr>
      </w:pPr>
      <w:r w:rsidRPr="00A86AC1">
        <w:rPr>
          <w:rFonts w:ascii="Times New Roman" w:hAnsi="Times New Roman" w:cs="Times New Roman"/>
          <w:sz w:val="20"/>
          <w:szCs w:val="20"/>
        </w:rPr>
        <w:t xml:space="preserve">To </w:t>
      </w:r>
      <w:proofErr w:type="spellStart"/>
      <w:r w:rsidRPr="00A86AC1">
        <w:rPr>
          <w:rFonts w:ascii="Times New Roman" w:hAnsi="Times New Roman" w:cs="Times New Roman"/>
          <w:sz w:val="20"/>
          <w:szCs w:val="20"/>
        </w:rPr>
        <w:t>minimise</w:t>
      </w:r>
      <w:proofErr w:type="spellEnd"/>
      <w:r w:rsidRPr="00A86AC1">
        <w:rPr>
          <w:rFonts w:ascii="Times New Roman" w:hAnsi="Times New Roman" w:cs="Times New Roman"/>
          <w:sz w:val="20"/>
          <w:szCs w:val="20"/>
        </w:rPr>
        <w:t xml:space="preserve"> the casting defects information regarding the volume deficit and its distribution is critical. Test castings have been </w:t>
      </w:r>
      <w:proofErr w:type="spellStart"/>
      <w:r w:rsidRPr="00A86AC1">
        <w:rPr>
          <w:rFonts w:ascii="Times New Roman" w:hAnsi="Times New Roman" w:cs="Times New Roman"/>
          <w:sz w:val="20"/>
          <w:szCs w:val="20"/>
        </w:rPr>
        <w:t>analysed</w:t>
      </w:r>
      <w:proofErr w:type="spellEnd"/>
      <w:r w:rsidRPr="00A86AC1">
        <w:rPr>
          <w:rFonts w:ascii="Times New Roman" w:hAnsi="Times New Roman" w:cs="Times New Roman"/>
          <w:sz w:val="20"/>
          <w:szCs w:val="20"/>
        </w:rPr>
        <w:t xml:space="preserve"> to determine the volume deficit and its distribution by using the following procedure. </w:t>
      </w:r>
    </w:p>
    <w:p w:rsidR="006E06A7" w:rsidRPr="00A86AC1" w:rsidRDefault="006E06A7" w:rsidP="003F4E2E">
      <w:pPr>
        <w:pStyle w:val="ListParagraph"/>
        <w:numPr>
          <w:ilvl w:val="0"/>
          <w:numId w:val="2"/>
        </w:numPr>
        <w:spacing w:after="0" w:line="240" w:lineRule="auto"/>
        <w:contextualSpacing w:val="0"/>
        <w:jc w:val="both"/>
        <w:rPr>
          <w:rFonts w:ascii="Times New Roman" w:hAnsi="Times New Roman" w:cs="Times New Roman"/>
          <w:sz w:val="20"/>
          <w:szCs w:val="20"/>
        </w:rPr>
      </w:pPr>
      <w:r w:rsidRPr="00A86AC1">
        <w:rPr>
          <w:rFonts w:ascii="Times New Roman" w:hAnsi="Times New Roman" w:cs="Times New Roman"/>
          <w:sz w:val="20"/>
          <w:szCs w:val="20"/>
        </w:rPr>
        <w:t xml:space="preserve">The test casting is taken out of the </w:t>
      </w:r>
      <w:proofErr w:type="spellStart"/>
      <w:r w:rsidRPr="00A86AC1">
        <w:rPr>
          <w:rFonts w:ascii="Times New Roman" w:hAnsi="Times New Roman" w:cs="Times New Roman"/>
          <w:sz w:val="20"/>
          <w:szCs w:val="20"/>
        </w:rPr>
        <w:t>mould</w:t>
      </w:r>
      <w:proofErr w:type="spellEnd"/>
      <w:r w:rsidRPr="00A86AC1">
        <w:rPr>
          <w:rFonts w:ascii="Times New Roman" w:hAnsi="Times New Roman" w:cs="Times New Roman"/>
          <w:sz w:val="20"/>
          <w:szCs w:val="20"/>
        </w:rPr>
        <w:t xml:space="preserve"> and the cone portion is cut off. The volume of the pipe is measured by keeping the casting under a burette and distilled water with wetting agent is dropped into the cavity till it is completely filled. The titration volume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titr</w:t>
      </w:r>
      <w:proofErr w:type="spellEnd"/>
      <w:r w:rsidRPr="00A86AC1">
        <w:rPr>
          <w:rFonts w:ascii="Times New Roman" w:hAnsi="Times New Roman" w:cs="Times New Roman"/>
          <w:sz w:val="20"/>
          <w:szCs w:val="20"/>
        </w:rPr>
        <w:t xml:space="preserve"> is read from the burette. The </w:t>
      </w:r>
      <w:proofErr w:type="spellStart"/>
      <w:r w:rsidRPr="00A86AC1">
        <w:rPr>
          <w:rFonts w:ascii="Times New Roman" w:hAnsi="Times New Roman" w:cs="Times New Roman"/>
          <w:sz w:val="20"/>
          <w:szCs w:val="20"/>
        </w:rPr>
        <w:t>macrocavity</w:t>
      </w:r>
      <w:proofErr w:type="spellEnd"/>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m</w:t>
      </w:r>
      <w:proofErr w:type="spellEnd"/>
      <w:r w:rsidRPr="00A86AC1">
        <w:rPr>
          <w:rFonts w:ascii="Times New Roman" w:hAnsi="Times New Roman" w:cs="Times New Roman"/>
          <w:sz w:val="20"/>
          <w:szCs w:val="20"/>
        </w:rPr>
        <w:t xml:space="preserve"> is given by</w:t>
      </w:r>
    </w:p>
    <w:p w:rsidR="006E06A7" w:rsidRPr="00A86AC1" w:rsidRDefault="006E06A7" w:rsidP="003F4E2E">
      <w:pPr>
        <w:pStyle w:val="ListParagraph"/>
        <w:spacing w:line="240" w:lineRule="auto"/>
        <w:ind w:left="360"/>
        <w:jc w:val="center"/>
        <w:rPr>
          <w:rFonts w:ascii="Times New Roman" w:hAnsi="Times New Roman" w:cs="Times New Roman"/>
          <w:sz w:val="20"/>
          <w:szCs w:val="20"/>
        </w:rPr>
      </w:pP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m</w:t>
      </w:r>
      <w:proofErr w:type="spellEnd"/>
      <w:r w:rsidRPr="00A86AC1">
        <w:rPr>
          <w:rFonts w:ascii="Times New Roman" w:hAnsi="Times New Roman" w:cs="Times New Roman"/>
          <w:sz w:val="20"/>
          <w:szCs w:val="20"/>
          <w:vertAlign w:val="subscript"/>
        </w:rPr>
        <w:t xml:space="preserve"> </w:t>
      </w:r>
      <w:proofErr w:type="gramStart"/>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cone</w:t>
      </w:r>
      <w:proofErr w:type="spellEnd"/>
      <w:proofErr w:type="gram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titr</w:t>
      </w:r>
      <w:proofErr w:type="spellEnd"/>
      <w:r w:rsidRPr="00A86AC1">
        <w:rPr>
          <w:rFonts w:ascii="Times New Roman" w:hAnsi="Times New Roman" w:cs="Times New Roman"/>
          <w:sz w:val="20"/>
          <w:szCs w:val="20"/>
          <w:vertAlign w:val="subscript"/>
        </w:rPr>
        <w:t xml:space="preserve"> </w:t>
      </w:r>
    </w:p>
    <w:p w:rsidR="006E06A7" w:rsidRPr="00A86AC1" w:rsidRDefault="006E06A7" w:rsidP="003F4E2E">
      <w:pPr>
        <w:pStyle w:val="ListParagraph"/>
        <w:numPr>
          <w:ilvl w:val="0"/>
          <w:numId w:val="2"/>
        </w:numPr>
        <w:spacing w:after="0" w:line="240" w:lineRule="auto"/>
        <w:contextualSpacing w:val="0"/>
        <w:jc w:val="both"/>
        <w:rPr>
          <w:rFonts w:ascii="Times New Roman" w:hAnsi="Times New Roman" w:cs="Times New Roman"/>
          <w:sz w:val="20"/>
          <w:szCs w:val="20"/>
        </w:rPr>
      </w:pPr>
      <w:r w:rsidRPr="00A86AC1">
        <w:rPr>
          <w:rFonts w:ascii="Times New Roman" w:hAnsi="Times New Roman" w:cs="Times New Roman"/>
          <w:sz w:val="20"/>
          <w:szCs w:val="20"/>
        </w:rPr>
        <w:t xml:space="preserve">The average length, width and thickness of the test casting is measured using a </w:t>
      </w:r>
      <w:proofErr w:type="spellStart"/>
      <w:r w:rsidRPr="00A86AC1">
        <w:rPr>
          <w:rFonts w:ascii="Times New Roman" w:hAnsi="Times New Roman" w:cs="Times New Roman"/>
          <w:sz w:val="20"/>
          <w:szCs w:val="20"/>
        </w:rPr>
        <w:t>vernier</w:t>
      </w:r>
      <w:proofErr w:type="spellEnd"/>
      <w:r w:rsidRPr="00A86AC1">
        <w:rPr>
          <w:rFonts w:ascii="Times New Roman" w:hAnsi="Times New Roman" w:cs="Times New Roman"/>
          <w:sz w:val="20"/>
          <w:szCs w:val="20"/>
        </w:rPr>
        <w:t xml:space="preserve"> caliper </w:t>
      </w:r>
    </w:p>
    <w:p w:rsidR="006E06A7" w:rsidRPr="00A86AC1" w:rsidRDefault="006E06A7" w:rsidP="003F4E2E">
      <w:pPr>
        <w:pStyle w:val="ListParagraph"/>
        <w:spacing w:line="240" w:lineRule="auto"/>
        <w:ind w:left="360"/>
        <w:jc w:val="center"/>
        <w:rPr>
          <w:rFonts w:ascii="Times New Roman" w:hAnsi="Times New Roman" w:cs="Times New Roman"/>
          <w:sz w:val="20"/>
          <w:szCs w:val="20"/>
        </w:rPr>
      </w:pP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edge</w:t>
      </w:r>
      <w:proofErr w:type="spell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length X width X thickness</w:t>
      </w:r>
    </w:p>
    <w:p w:rsidR="006E06A7" w:rsidRPr="00A86AC1" w:rsidRDefault="006E06A7" w:rsidP="003F4E2E">
      <w:pPr>
        <w:pStyle w:val="ListParagraph"/>
        <w:numPr>
          <w:ilvl w:val="0"/>
          <w:numId w:val="2"/>
        </w:numPr>
        <w:spacing w:after="0" w:line="240" w:lineRule="auto"/>
        <w:contextualSpacing w:val="0"/>
        <w:jc w:val="both"/>
        <w:rPr>
          <w:rFonts w:ascii="Times New Roman" w:hAnsi="Times New Roman" w:cs="Times New Roman"/>
          <w:sz w:val="20"/>
          <w:szCs w:val="20"/>
        </w:rPr>
      </w:pPr>
      <w:r w:rsidRPr="00A86AC1">
        <w:rPr>
          <w:rFonts w:ascii="Times New Roman" w:hAnsi="Times New Roman" w:cs="Times New Roman"/>
          <w:sz w:val="20"/>
          <w:szCs w:val="20"/>
        </w:rPr>
        <w:t>The weight of casting in air and water are determined using a sensitive balance of accuracy 0.001gm</w:t>
      </w:r>
    </w:p>
    <w:p w:rsidR="006E06A7" w:rsidRPr="00A86AC1" w:rsidRDefault="006E06A7" w:rsidP="003F4E2E">
      <w:pPr>
        <w:pStyle w:val="ListParagraph"/>
        <w:spacing w:line="240" w:lineRule="auto"/>
        <w:rPr>
          <w:rFonts w:ascii="Times New Roman" w:hAnsi="Times New Roman" w:cs="Times New Roman"/>
          <w:sz w:val="20"/>
          <w:szCs w:val="20"/>
        </w:rPr>
      </w:pPr>
      <w:r w:rsidRPr="00A86AC1">
        <w:rPr>
          <w:rFonts w:ascii="Times New Roman" w:hAnsi="Times New Roman" w:cs="Times New Roman"/>
          <w:sz w:val="20"/>
          <w:szCs w:val="20"/>
        </w:rPr>
        <w:t>V = (weight in air – weight in water)</w:t>
      </w:r>
    </w:p>
    <w:p w:rsidR="006E06A7" w:rsidRPr="00A86AC1" w:rsidRDefault="006E06A7" w:rsidP="003F4E2E">
      <w:pPr>
        <w:pStyle w:val="ListParagraph"/>
        <w:spacing w:line="240" w:lineRule="auto"/>
        <w:rPr>
          <w:rFonts w:ascii="Times New Roman" w:hAnsi="Times New Roman" w:cs="Times New Roman"/>
          <w:sz w:val="20"/>
          <w:szCs w:val="20"/>
        </w:rPr>
      </w:pPr>
      <w:r w:rsidRPr="00A86AC1">
        <w:rPr>
          <w:rFonts w:ascii="Times New Roman" w:hAnsi="Times New Roman" w:cs="Times New Roman"/>
          <w:sz w:val="20"/>
          <w:szCs w:val="20"/>
        </w:rPr>
        <w:t xml:space="preserve">The surface sink is given by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sink</w:t>
      </w:r>
      <w:proofErr w:type="spell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edge</w:t>
      </w:r>
      <w:proofErr w:type="spell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 </w:t>
      </w:r>
      <w:proofErr w:type="gramStart"/>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m</w:t>
      </w:r>
      <w:proofErr w:type="spellEnd"/>
      <w:proofErr w:type="gram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V)</w:t>
      </w:r>
    </w:p>
    <w:p w:rsidR="006E06A7" w:rsidRPr="00A86AC1" w:rsidRDefault="006E06A7" w:rsidP="003F4E2E">
      <w:pPr>
        <w:pStyle w:val="ListParagraph"/>
        <w:numPr>
          <w:ilvl w:val="0"/>
          <w:numId w:val="2"/>
        </w:numPr>
        <w:spacing w:after="0" w:line="240" w:lineRule="auto"/>
        <w:contextualSpacing w:val="0"/>
        <w:jc w:val="both"/>
        <w:rPr>
          <w:rFonts w:ascii="Times New Roman" w:hAnsi="Times New Roman" w:cs="Times New Roman"/>
          <w:sz w:val="20"/>
          <w:szCs w:val="20"/>
        </w:rPr>
      </w:pPr>
      <w:r w:rsidRPr="00A86AC1">
        <w:rPr>
          <w:rFonts w:ascii="Times New Roman" w:hAnsi="Times New Roman" w:cs="Times New Roman"/>
          <w:sz w:val="20"/>
          <w:szCs w:val="20"/>
        </w:rPr>
        <w:t xml:space="preserve">The theoretical volume,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theor</w:t>
      </w:r>
      <w:proofErr w:type="spellEnd"/>
      <w:r w:rsidRPr="00A86AC1">
        <w:rPr>
          <w:rFonts w:ascii="Times New Roman" w:hAnsi="Times New Roman" w:cs="Times New Roman"/>
          <w:sz w:val="20"/>
          <w:szCs w:val="20"/>
        </w:rPr>
        <w:t xml:space="preserve"> is obtained as follows</w:t>
      </w:r>
    </w:p>
    <w:tbl>
      <w:tblPr>
        <w:tblStyle w:val="TableGrid"/>
        <w:tblW w:w="0" w:type="auto"/>
        <w:jc w:val="center"/>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805"/>
        <w:gridCol w:w="1722"/>
      </w:tblGrid>
      <w:tr w:rsidR="006E06A7" w:rsidRPr="00A86AC1" w:rsidTr="009445C3">
        <w:trPr>
          <w:jc w:val="center"/>
        </w:trPr>
        <w:tc>
          <w:tcPr>
            <w:tcW w:w="729" w:type="dxa"/>
          </w:tcPr>
          <w:p w:rsidR="006E06A7" w:rsidRPr="00A86AC1" w:rsidRDefault="006E06A7" w:rsidP="003F4E2E">
            <w:pPr>
              <w:pStyle w:val="ListParagraph"/>
              <w:ind w:left="0"/>
              <w:jc w:val="both"/>
              <w:rPr>
                <w:rFonts w:ascii="Times New Roman" w:hAnsi="Times New Roman" w:cs="Times New Roman"/>
                <w:sz w:val="20"/>
                <w:szCs w:val="20"/>
              </w:rPr>
            </w:pP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theor</w:t>
            </w:r>
            <w:proofErr w:type="spellEnd"/>
            <w:r w:rsidRPr="00A86AC1">
              <w:rPr>
                <w:rFonts w:ascii="Times New Roman" w:hAnsi="Times New Roman" w:cs="Times New Roman"/>
                <w:sz w:val="20"/>
                <w:szCs w:val="20"/>
              </w:rPr>
              <w:t xml:space="preserve"> =</w:t>
            </w:r>
          </w:p>
        </w:tc>
        <w:tc>
          <w:tcPr>
            <w:tcW w:w="536" w:type="dxa"/>
          </w:tcPr>
          <w:p w:rsidR="006E06A7" w:rsidRPr="00A86AC1" w:rsidRDefault="006E06A7" w:rsidP="003F4E2E">
            <w:pPr>
              <w:pStyle w:val="ListParagraph"/>
              <w:ind w:left="0"/>
              <w:jc w:val="both"/>
              <w:rPr>
                <w:rFonts w:ascii="Times New Roman" w:hAnsi="Times New Roman" w:cs="Times New Roman"/>
                <w:sz w:val="20"/>
                <w:szCs w:val="20"/>
              </w:rPr>
            </w:pPr>
            <w:r w:rsidRPr="00A86AC1">
              <w:rPr>
                <w:rFonts w:ascii="Times New Roman" w:hAnsi="Times New Roman" w:cs="Times New Roman"/>
                <w:sz w:val="20"/>
                <w:szCs w:val="20"/>
              </w:rPr>
              <w:t xml:space="preserve">Weight in air / </w:t>
            </w:r>
          </w:p>
        </w:tc>
        <w:tc>
          <w:tcPr>
            <w:tcW w:w="1722" w:type="dxa"/>
          </w:tcPr>
          <w:p w:rsidR="006E06A7" w:rsidRPr="00A86AC1" w:rsidRDefault="006E06A7" w:rsidP="003F4E2E">
            <w:pPr>
              <w:pStyle w:val="ListParagraph"/>
              <w:ind w:left="0"/>
              <w:jc w:val="both"/>
              <w:rPr>
                <w:rFonts w:ascii="Times New Roman" w:hAnsi="Times New Roman" w:cs="Times New Roman"/>
                <w:sz w:val="20"/>
                <w:szCs w:val="20"/>
              </w:rPr>
            </w:pPr>
            <w:r w:rsidRPr="00A86AC1">
              <w:rPr>
                <w:rFonts w:ascii="Times New Roman" w:hAnsi="Times New Roman" w:cs="Times New Roman"/>
                <w:sz w:val="20"/>
                <w:szCs w:val="20"/>
              </w:rPr>
              <w:t xml:space="preserve">Theoretical maximum density </w:t>
            </w:r>
            <w:r w:rsidRPr="00A86AC1">
              <w:rPr>
                <w:rFonts w:ascii="Times New Roman" w:hAnsi="Times New Roman" w:cs="Times New Roman"/>
                <w:sz w:val="20"/>
                <w:szCs w:val="20"/>
              </w:rPr>
              <w:lastRenderedPageBreak/>
              <w:t>is obtained from the chill specimen</w:t>
            </w:r>
          </w:p>
        </w:tc>
      </w:tr>
    </w:tbl>
    <w:p w:rsidR="009445C3" w:rsidRDefault="006E06A7" w:rsidP="003F4E2E">
      <w:pPr>
        <w:pStyle w:val="ListParagraph"/>
        <w:spacing w:line="240" w:lineRule="auto"/>
        <w:ind w:left="4320" w:hanging="4230"/>
        <w:jc w:val="both"/>
        <w:rPr>
          <w:rFonts w:ascii="Times New Roman" w:hAnsi="Times New Roman" w:cs="Times New Roman"/>
          <w:sz w:val="20"/>
          <w:szCs w:val="20"/>
        </w:rPr>
      </w:pPr>
      <w:r w:rsidRPr="00A86AC1">
        <w:rPr>
          <w:rFonts w:ascii="Times New Roman" w:hAnsi="Times New Roman" w:cs="Times New Roman"/>
          <w:sz w:val="20"/>
          <w:szCs w:val="20"/>
        </w:rPr>
        <w:lastRenderedPageBreak/>
        <w:t xml:space="preserve">The internal porosity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int</w:t>
      </w:r>
      <w:proofErr w:type="spellEnd"/>
      <w:r w:rsidRPr="00A86AC1">
        <w:rPr>
          <w:rFonts w:ascii="Times New Roman" w:hAnsi="Times New Roman" w:cs="Times New Roman"/>
          <w:sz w:val="20"/>
          <w:szCs w:val="20"/>
        </w:rPr>
        <w:t xml:space="preserve"> is computed as</w:t>
      </w:r>
    </w:p>
    <w:p w:rsidR="006E06A7" w:rsidRPr="00A86AC1" w:rsidRDefault="006E06A7" w:rsidP="003F4E2E">
      <w:pPr>
        <w:pStyle w:val="ListParagraph"/>
        <w:spacing w:line="240" w:lineRule="auto"/>
        <w:ind w:left="4320" w:hanging="4230"/>
        <w:jc w:val="both"/>
        <w:rPr>
          <w:rFonts w:ascii="Times New Roman" w:hAnsi="Times New Roman" w:cs="Times New Roman"/>
          <w:sz w:val="20"/>
          <w:szCs w:val="20"/>
        </w:rPr>
      </w:pPr>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int</w:t>
      </w:r>
      <w:proofErr w:type="spell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 V </w:t>
      </w:r>
      <w:proofErr w:type="gramStart"/>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theor</w:t>
      </w:r>
      <w:proofErr w:type="spellEnd"/>
      <w:proofErr w:type="gramEnd"/>
    </w:p>
    <w:p w:rsidR="006E06A7" w:rsidRPr="00A86AC1" w:rsidRDefault="006E06A7" w:rsidP="003F4E2E">
      <w:pPr>
        <w:pStyle w:val="ListParagraph"/>
        <w:numPr>
          <w:ilvl w:val="0"/>
          <w:numId w:val="2"/>
        </w:numPr>
        <w:spacing w:after="0" w:line="240" w:lineRule="auto"/>
        <w:contextualSpacing w:val="0"/>
        <w:jc w:val="both"/>
        <w:rPr>
          <w:rFonts w:ascii="Times New Roman" w:hAnsi="Times New Roman" w:cs="Times New Roman"/>
          <w:sz w:val="20"/>
          <w:szCs w:val="20"/>
        </w:rPr>
      </w:pPr>
      <w:r w:rsidRPr="00A86AC1">
        <w:rPr>
          <w:rFonts w:ascii="Times New Roman" w:hAnsi="Times New Roman" w:cs="Times New Roman"/>
          <w:sz w:val="20"/>
          <w:szCs w:val="20"/>
        </w:rPr>
        <w:t xml:space="preserve">The volumetric contraction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cont</w:t>
      </w:r>
      <w:proofErr w:type="spellEnd"/>
      <w:r w:rsidRPr="00A86AC1">
        <w:rPr>
          <w:rFonts w:ascii="Times New Roman" w:hAnsi="Times New Roman" w:cs="Times New Roman"/>
          <w:sz w:val="20"/>
          <w:szCs w:val="20"/>
        </w:rPr>
        <w:t xml:space="preserve"> is calculated as </w:t>
      </w:r>
    </w:p>
    <w:p w:rsidR="006E06A7" w:rsidRPr="00A86AC1" w:rsidRDefault="006E06A7" w:rsidP="003F4E2E">
      <w:pPr>
        <w:pStyle w:val="ListParagraph"/>
        <w:spacing w:line="240" w:lineRule="auto"/>
        <w:ind w:firstLine="720"/>
        <w:jc w:val="center"/>
        <w:rPr>
          <w:rFonts w:ascii="Times New Roman" w:hAnsi="Times New Roman" w:cs="Times New Roman"/>
          <w:sz w:val="20"/>
          <w:szCs w:val="20"/>
        </w:rPr>
      </w:pPr>
      <w:proofErr w:type="spellStart"/>
      <w:proofErr w:type="gram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cont</w:t>
      </w:r>
      <w:proofErr w:type="spell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 =</w:t>
      </w:r>
      <w:proofErr w:type="gramEnd"/>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mould</w:t>
      </w:r>
      <w:proofErr w:type="spell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edge</w:t>
      </w:r>
      <w:proofErr w:type="spellEnd"/>
    </w:p>
    <w:p w:rsidR="006E06A7" w:rsidRPr="00A86AC1" w:rsidRDefault="006E06A7" w:rsidP="003F4E2E">
      <w:pPr>
        <w:pStyle w:val="ListParagraph"/>
        <w:spacing w:line="240" w:lineRule="auto"/>
        <w:jc w:val="both"/>
        <w:rPr>
          <w:rFonts w:ascii="Times New Roman" w:hAnsi="Times New Roman" w:cs="Times New Roman"/>
          <w:sz w:val="20"/>
          <w:szCs w:val="20"/>
        </w:rPr>
      </w:pP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mould</w:t>
      </w:r>
      <w:proofErr w:type="spellEnd"/>
      <w:r w:rsidRPr="00A86AC1">
        <w:rPr>
          <w:rFonts w:ascii="Times New Roman" w:hAnsi="Times New Roman" w:cs="Times New Roman"/>
          <w:sz w:val="20"/>
          <w:szCs w:val="20"/>
        </w:rPr>
        <w:t xml:space="preserve"> is the volume of the </w:t>
      </w:r>
      <w:proofErr w:type="spellStart"/>
      <w:r w:rsidRPr="00A86AC1">
        <w:rPr>
          <w:rFonts w:ascii="Times New Roman" w:hAnsi="Times New Roman" w:cs="Times New Roman"/>
          <w:sz w:val="20"/>
          <w:szCs w:val="20"/>
        </w:rPr>
        <w:t>mould</w:t>
      </w:r>
      <w:proofErr w:type="spellEnd"/>
      <w:r w:rsidRPr="00A86AC1">
        <w:rPr>
          <w:rFonts w:ascii="Times New Roman" w:hAnsi="Times New Roman" w:cs="Times New Roman"/>
          <w:sz w:val="20"/>
          <w:szCs w:val="20"/>
        </w:rPr>
        <w:t xml:space="preserve"> which has been calculated before pouring.</w:t>
      </w:r>
    </w:p>
    <w:p w:rsidR="006E06A7" w:rsidRPr="00A86AC1" w:rsidRDefault="006E06A7" w:rsidP="003F4E2E">
      <w:pPr>
        <w:pStyle w:val="ListParagraph"/>
        <w:numPr>
          <w:ilvl w:val="0"/>
          <w:numId w:val="2"/>
        </w:numPr>
        <w:spacing w:after="0" w:line="240" w:lineRule="auto"/>
        <w:contextualSpacing w:val="0"/>
        <w:jc w:val="both"/>
        <w:rPr>
          <w:rFonts w:ascii="Times New Roman" w:hAnsi="Times New Roman" w:cs="Times New Roman"/>
          <w:sz w:val="20"/>
          <w:szCs w:val="20"/>
        </w:rPr>
      </w:pPr>
      <w:r w:rsidRPr="00A86AC1">
        <w:rPr>
          <w:rFonts w:ascii="Times New Roman" w:hAnsi="Times New Roman" w:cs="Times New Roman"/>
          <w:sz w:val="20"/>
          <w:szCs w:val="20"/>
        </w:rPr>
        <w:t>The volume deficit is given by</w:t>
      </w:r>
    </w:p>
    <w:p w:rsidR="006E06A7" w:rsidRPr="00A86AC1" w:rsidRDefault="00EC68B7" w:rsidP="003F4E2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_x0000_s1026" editas="canvas" style="width:189pt;height:56.85pt;mso-position-horizontal-relative:char;mso-position-vertical-relative:line" coordorigin=",-8" coordsize="3780,11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8;width:3780;height:1137" o:preferrelative="f">
              <v:fill o:detectmouseclick="t"/>
              <v:path o:extrusionok="t" o:connecttype="none"/>
              <o:lock v:ext="edit" text="t"/>
            </v:shape>
            <v:line id="_x0000_s1028" style="position:absolute" from="1070,427" to="3726,428" strokeweight="36e-5mm"/>
            <v:rect id="_x0000_s1029" style="position:absolute;left:2233;top:659;width:462;height:453;mso-wrap-style:none" filled="f" stroked="f">
              <v:textbox style="mso-next-textbox:#_x0000_s1029;mso-fit-shape-to-text:t" inset="0,0,0,0">
                <w:txbxContent>
                  <w:p w:rsidR="006E06A7" w:rsidRDefault="006E06A7" w:rsidP="006E06A7">
                    <w:proofErr w:type="spellStart"/>
                    <w:proofErr w:type="gramStart"/>
                    <w:r>
                      <w:rPr>
                        <w:i/>
                        <w:iCs/>
                        <w:color w:val="000000"/>
                        <w:sz w:val="18"/>
                        <w:szCs w:val="18"/>
                      </w:rPr>
                      <w:t>mould</w:t>
                    </w:r>
                    <w:proofErr w:type="spellEnd"/>
                    <w:proofErr w:type="gramEnd"/>
                  </w:p>
                </w:txbxContent>
              </v:textbox>
            </v:rect>
            <v:rect id="_x0000_s1030" style="position:absolute;left:2682;top:213;width:321;height:453;mso-wrap-style:none" filled="f" stroked="f">
              <v:textbox style="mso-next-textbox:#_x0000_s1030;mso-fit-shape-to-text:t" inset="0,0,0,0">
                <w:txbxContent>
                  <w:p w:rsidR="006E06A7" w:rsidRDefault="006E06A7" w:rsidP="006E06A7">
                    <w:proofErr w:type="spellStart"/>
                    <w:proofErr w:type="gramStart"/>
                    <w:r>
                      <w:rPr>
                        <w:i/>
                        <w:iCs/>
                        <w:color w:val="000000"/>
                        <w:sz w:val="18"/>
                        <w:szCs w:val="18"/>
                      </w:rPr>
                      <w:t>cont</w:t>
                    </w:r>
                    <w:proofErr w:type="spellEnd"/>
                    <w:proofErr w:type="gramEnd"/>
                  </w:p>
                </w:txbxContent>
              </v:textbox>
            </v:rect>
            <v:rect id="_x0000_s1031" style="position:absolute;left:2109;top:213;width:82;height:453;mso-wrap-style:none" filled="f" stroked="f">
              <v:textbox style="mso-next-textbox:#_x0000_s1031;mso-fit-shape-to-text:t" inset="0,0,0,0">
                <w:txbxContent>
                  <w:p w:rsidR="006E06A7" w:rsidRDefault="006E06A7" w:rsidP="006E06A7">
                    <w:proofErr w:type="gramStart"/>
                    <w:r>
                      <w:rPr>
                        <w:i/>
                        <w:iCs/>
                        <w:color w:val="000000"/>
                        <w:sz w:val="18"/>
                        <w:szCs w:val="18"/>
                      </w:rPr>
                      <w:t>k</w:t>
                    </w:r>
                    <w:proofErr w:type="gramEnd"/>
                  </w:p>
                </w:txbxContent>
              </v:textbox>
            </v:rect>
            <v:rect id="_x0000_s1032" style="position:absolute;left:1257;top:213;width:143;height:453;mso-wrap-style:none" filled="f" stroked="f">
              <v:textbox style="mso-next-textbox:#_x0000_s1032;mso-fit-shape-to-text:t" inset="0,0,0,0">
                <w:txbxContent>
                  <w:p w:rsidR="006E06A7" w:rsidRDefault="006E06A7" w:rsidP="006E06A7">
                    <w:proofErr w:type="gramStart"/>
                    <w:r>
                      <w:rPr>
                        <w:i/>
                        <w:iCs/>
                        <w:color w:val="000000"/>
                        <w:sz w:val="18"/>
                        <w:szCs w:val="18"/>
                      </w:rPr>
                      <w:t>m</w:t>
                    </w:r>
                    <w:proofErr w:type="gramEnd"/>
                  </w:p>
                </w:txbxContent>
              </v:textbox>
            </v:rect>
            <v:rect id="_x0000_s1033" style="position:absolute;left:418;top:421;width:125;height:510;mso-wrap-style:none" filled="f" stroked="f">
              <v:textbox style="mso-next-textbox:#_x0000_s1033;mso-fit-shape-to-text:t" inset="0,0,0,0">
                <w:txbxContent>
                  <w:p w:rsidR="006E06A7" w:rsidRPr="00385D49" w:rsidRDefault="006E06A7" w:rsidP="006E06A7"/>
                </w:txbxContent>
              </v:textbox>
            </v:rect>
            <v:rect id="_x0000_s1034" style="position:absolute;left:2039;top:471;width:173;height:621;mso-wrap-style:none" filled="f" stroked="f">
              <v:textbox style="mso-next-textbox:#_x0000_s1034;mso-fit-shape-to-text:t" inset="0,0,0,0">
                <w:txbxContent>
                  <w:p w:rsidR="006E06A7" w:rsidRDefault="006E06A7" w:rsidP="006E06A7">
                    <w:r>
                      <w:rPr>
                        <w:i/>
                        <w:iCs/>
                        <w:color w:val="000000"/>
                        <w:sz w:val="30"/>
                        <w:szCs w:val="30"/>
                      </w:rPr>
                      <w:t>V</w:t>
                    </w:r>
                  </w:p>
                </w:txbxContent>
              </v:textbox>
            </v:rect>
            <v:rect id="_x0000_s1035" style="position:absolute;left:3283;top:26;width:173;height:621;mso-wrap-style:none" filled="f" stroked="f">
              <v:textbox style="mso-next-textbox:#_x0000_s1035;mso-fit-shape-to-text:t" inset="0,0,0,0">
                <w:txbxContent>
                  <w:p w:rsidR="006E06A7" w:rsidRDefault="006E06A7" w:rsidP="006E06A7">
                    <w:r>
                      <w:rPr>
                        <w:i/>
                        <w:iCs/>
                        <w:color w:val="000000"/>
                        <w:sz w:val="30"/>
                        <w:szCs w:val="30"/>
                      </w:rPr>
                      <w:t>V</w:t>
                    </w:r>
                  </w:p>
                </w:txbxContent>
              </v:textbox>
            </v:rect>
            <v:rect id="_x0000_s1036" style="position:absolute;left:2491;top:26;width:173;height:621;mso-wrap-style:none" filled="f" stroked="f">
              <v:textbox style="mso-next-textbox:#_x0000_s1036;mso-fit-shape-to-text:t" inset="0,0,0,0">
                <w:txbxContent>
                  <w:p w:rsidR="006E06A7" w:rsidRDefault="006E06A7" w:rsidP="006E06A7">
                    <w:r>
                      <w:rPr>
                        <w:i/>
                        <w:iCs/>
                        <w:color w:val="000000"/>
                        <w:sz w:val="30"/>
                        <w:szCs w:val="30"/>
                      </w:rPr>
                      <w:t>V</w:t>
                    </w:r>
                  </w:p>
                </w:txbxContent>
              </v:textbox>
            </v:rect>
            <v:rect id="_x0000_s1037" style="position:absolute;left:1674;top:26;width:173;height:621;mso-wrap-style:none" filled="f" stroked="f">
              <v:textbox style="mso-next-textbox:#_x0000_s1037;mso-fit-shape-to-text:t" inset="0,0,0,0">
                <w:txbxContent>
                  <w:p w:rsidR="006E06A7" w:rsidRDefault="006E06A7" w:rsidP="006E06A7">
                    <w:r>
                      <w:rPr>
                        <w:i/>
                        <w:iCs/>
                        <w:color w:val="000000"/>
                        <w:sz w:val="30"/>
                        <w:szCs w:val="30"/>
                      </w:rPr>
                      <w:t>V</w:t>
                    </w:r>
                  </w:p>
                </w:txbxContent>
              </v:textbox>
            </v:rect>
            <v:rect id="_x0000_s1038" style="position:absolute;left:1062;top:26;width:173;height:621;mso-wrap-style:none" filled="f" stroked="f">
              <v:textbox style="mso-next-textbox:#_x0000_s1038;mso-fit-shape-to-text:t" inset="0,0,0,0">
                <w:txbxContent>
                  <w:p w:rsidR="006E06A7" w:rsidRDefault="006E06A7" w:rsidP="006E06A7">
                    <w:r>
                      <w:rPr>
                        <w:i/>
                        <w:iCs/>
                        <w:color w:val="000000"/>
                        <w:sz w:val="30"/>
                        <w:szCs w:val="30"/>
                      </w:rPr>
                      <w:t>V</w:t>
                    </w:r>
                  </w:p>
                </w:txbxContent>
              </v:textbox>
            </v:rect>
            <v:rect id="_x0000_s1039" style="position:absolute;left:228;top:234;width:173;height:621;mso-wrap-style:none" filled="f" stroked="f">
              <v:textbox style="mso-next-textbox:#_x0000_s1039;mso-fit-shape-to-text:t" inset="0,0,0,0">
                <w:txbxContent>
                  <w:p w:rsidR="006E06A7" w:rsidRDefault="006E06A7" w:rsidP="006E06A7">
                    <w:r>
                      <w:rPr>
                        <w:i/>
                        <w:iCs/>
                        <w:color w:val="000000"/>
                        <w:sz w:val="30"/>
                        <w:szCs w:val="30"/>
                      </w:rPr>
                      <w:t>V</w:t>
                    </w:r>
                  </w:p>
                </w:txbxContent>
              </v:textbox>
            </v:rect>
            <v:rect id="_x0000_s1040" style="position:absolute;left:3473;top:212;width:197;height:453;mso-wrap-style:none" filled="f" stroked="f">
              <v:textbox style="mso-next-textbox:#_x0000_s1040;mso-fit-shape-to-text:t" inset="0,0,0,0">
                <w:txbxContent>
                  <w:p w:rsidR="006E06A7" w:rsidRDefault="006E06A7" w:rsidP="006E06A7">
                    <w:proofErr w:type="spellStart"/>
                    <w:proofErr w:type="gramStart"/>
                    <w:r>
                      <w:rPr>
                        <w:color w:val="000000"/>
                        <w:sz w:val="18"/>
                        <w:szCs w:val="18"/>
                      </w:rPr>
                      <w:t>int</w:t>
                    </w:r>
                    <w:proofErr w:type="spellEnd"/>
                    <w:proofErr w:type="gramEnd"/>
                  </w:p>
                </w:txbxContent>
              </v:textbox>
            </v:rect>
            <v:rect id="_x0000_s1041" style="position:absolute;left:1863;top:212;width:207;height:453;mso-wrap-style:none" filled="f" stroked="f">
              <v:textbox style="mso-next-textbox:#_x0000_s1041;mso-fit-shape-to-text:t" inset="0,0,0,0">
                <w:txbxContent>
                  <w:p w:rsidR="006E06A7" w:rsidRDefault="006E06A7" w:rsidP="006E06A7">
                    <w:proofErr w:type="gramStart"/>
                    <w:r>
                      <w:rPr>
                        <w:color w:val="000000"/>
                        <w:sz w:val="18"/>
                        <w:szCs w:val="18"/>
                      </w:rPr>
                      <w:t>sin</w:t>
                    </w:r>
                    <w:proofErr w:type="gramEnd"/>
                  </w:p>
                </w:txbxContent>
              </v:textbox>
            </v:rect>
            <v:rect id="_x0000_s1042" style="position:absolute;left:3091;top:-8;width:165;height:623;mso-wrap-style:none" filled="f" stroked="f">
              <v:textbox style="mso-next-textbox:#_x0000_s1042;mso-fit-shape-to-text:t" inset="0,0,0,0">
                <w:txbxContent>
                  <w:p w:rsidR="006E06A7" w:rsidRDefault="006E06A7" w:rsidP="006E06A7">
                    <w:r>
                      <w:rPr>
                        <w:rFonts w:ascii="Symbol" w:hAnsi="Symbol" w:cs="Symbol"/>
                        <w:color w:val="000000"/>
                        <w:sz w:val="30"/>
                        <w:szCs w:val="30"/>
                      </w:rPr>
                      <w:t></w:t>
                    </w:r>
                  </w:p>
                </w:txbxContent>
              </v:textbox>
            </v:rect>
            <v:rect id="_x0000_s1043" style="position:absolute;left:2298;top:-8;width:165;height:623;mso-wrap-style:none" filled="f" stroked="f">
              <v:textbox style="mso-next-textbox:#_x0000_s1043;mso-fit-shape-to-text:t" inset="0,0,0,0">
                <w:txbxContent>
                  <w:p w:rsidR="006E06A7" w:rsidRDefault="006E06A7" w:rsidP="006E06A7">
                    <w:pPr>
                      <w:jc w:val="center"/>
                    </w:pPr>
                    <w:r>
                      <w:rPr>
                        <w:rFonts w:ascii="Symbol" w:hAnsi="Symbol" w:cs="Symbol"/>
                        <w:color w:val="000000"/>
                        <w:sz w:val="30"/>
                        <w:szCs w:val="30"/>
                      </w:rPr>
                      <w:t></w:t>
                    </w:r>
                  </w:p>
                </w:txbxContent>
              </v:textbox>
            </v:rect>
            <v:rect id="_x0000_s1044" style="position:absolute;left:1482;top:-8;width:165;height:623;mso-wrap-style:none" filled="f" stroked="f">
              <v:textbox style="mso-next-textbox:#_x0000_s1044;mso-fit-shape-to-text:t" inset="0,0,0,0">
                <w:txbxContent>
                  <w:p w:rsidR="006E06A7" w:rsidRDefault="006E06A7" w:rsidP="006E06A7">
                    <w:r>
                      <w:rPr>
                        <w:rFonts w:ascii="Symbol" w:hAnsi="Symbol" w:cs="Symbol"/>
                        <w:color w:val="000000"/>
                        <w:sz w:val="30"/>
                        <w:szCs w:val="30"/>
                      </w:rPr>
                      <w:t></w:t>
                    </w:r>
                  </w:p>
                </w:txbxContent>
              </v:textbox>
            </v:rect>
            <v:rect id="_x0000_s1045" style="position:absolute;left:828;top:200;width:165;height:623;mso-wrap-style:none" filled="f" stroked="f">
              <v:textbox style="mso-next-textbox:#_x0000_s1045;mso-fit-shape-to-text:t" inset="0,0,0,0">
                <w:txbxContent>
                  <w:p w:rsidR="006E06A7" w:rsidRDefault="006E06A7" w:rsidP="006E06A7">
                    <w:r>
                      <w:rPr>
                        <w:rFonts w:ascii="Symbol" w:hAnsi="Symbol" w:cs="Symbol"/>
                        <w:color w:val="000000"/>
                        <w:sz w:val="30"/>
                        <w:szCs w:val="30"/>
                      </w:rPr>
                      <w:t></w:t>
                    </w:r>
                  </w:p>
                </w:txbxContent>
              </v:textbox>
            </v:rect>
            <v:rect id="_x0000_s1046" style="position:absolute;left:45;top:200;width:184;height:623;mso-wrap-style:none" filled="f" stroked="f">
              <v:textbox style="mso-next-textbox:#_x0000_s1046;mso-fit-shape-to-text:t" inset="0,0,0,0">
                <w:txbxContent>
                  <w:p w:rsidR="006E06A7" w:rsidRDefault="006E06A7" w:rsidP="006E06A7">
                    <w:r>
                      <w:rPr>
                        <w:rFonts w:ascii="Symbol" w:hAnsi="Symbol" w:cs="Symbol"/>
                        <w:color w:val="000000"/>
                        <w:sz w:val="30"/>
                        <w:szCs w:val="30"/>
                      </w:rPr>
                      <w:t></w:t>
                    </w:r>
                  </w:p>
                </w:txbxContent>
              </v:textbox>
            </v:rect>
            <w10:wrap type="none"/>
            <w10:anchorlock/>
          </v:group>
        </w:pict>
      </w:r>
    </w:p>
    <w:p w:rsidR="00925F99" w:rsidRPr="00A86AC1" w:rsidRDefault="00925F99" w:rsidP="003F4E2E">
      <w:pPr>
        <w:autoSpaceDE w:val="0"/>
        <w:autoSpaceDN w:val="0"/>
        <w:adjustRightInd w:val="0"/>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 xml:space="preserve">The volume deficit is calculated using the above formulae and given in table 2. </w:t>
      </w:r>
    </w:p>
    <w:p w:rsidR="00E55516" w:rsidRPr="00A86AC1" w:rsidRDefault="00925F99"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 xml:space="preserve">Table 2: </w:t>
      </w:r>
      <w:r w:rsidR="00E55516" w:rsidRPr="00A86AC1">
        <w:rPr>
          <w:rFonts w:ascii="Times New Roman" w:hAnsi="Times New Roman" w:cs="Times New Roman"/>
          <w:sz w:val="20"/>
          <w:szCs w:val="20"/>
        </w:rPr>
        <w:t xml:space="preserve">Volume deficit values - US 413 </w:t>
      </w:r>
    </w:p>
    <w:tbl>
      <w:tblPr>
        <w:tblW w:w="0" w:type="auto"/>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810"/>
        <w:gridCol w:w="810"/>
        <w:gridCol w:w="901"/>
        <w:gridCol w:w="719"/>
      </w:tblGrid>
      <w:tr w:rsidR="00E55516" w:rsidRPr="00A86AC1" w:rsidTr="00F616AD">
        <w:trPr>
          <w:jc w:val="center"/>
        </w:trPr>
        <w:tc>
          <w:tcPr>
            <w:tcW w:w="2642" w:type="dxa"/>
          </w:tcPr>
          <w:p w:rsidR="00E55516" w:rsidRPr="00A86AC1" w:rsidRDefault="00E55516" w:rsidP="003F4E2E">
            <w:pPr>
              <w:spacing w:after="0" w:line="240" w:lineRule="auto"/>
              <w:jc w:val="center"/>
              <w:rPr>
                <w:rFonts w:ascii="Times New Roman" w:hAnsi="Times New Roman" w:cs="Times New Roman"/>
                <w:b/>
                <w:sz w:val="20"/>
                <w:szCs w:val="20"/>
              </w:rPr>
            </w:pPr>
            <w:r w:rsidRPr="00A86AC1">
              <w:rPr>
                <w:rFonts w:ascii="Times New Roman" w:hAnsi="Times New Roman" w:cs="Times New Roman"/>
                <w:b/>
                <w:sz w:val="20"/>
                <w:szCs w:val="20"/>
              </w:rPr>
              <w:t>Parameter, cc</w:t>
            </w:r>
          </w:p>
        </w:tc>
        <w:tc>
          <w:tcPr>
            <w:tcW w:w="1276" w:type="dxa"/>
          </w:tcPr>
          <w:p w:rsidR="00E55516" w:rsidRPr="00A86AC1" w:rsidRDefault="00925F99" w:rsidP="003F4E2E">
            <w:pPr>
              <w:spacing w:after="0" w:line="240" w:lineRule="auto"/>
              <w:jc w:val="center"/>
              <w:rPr>
                <w:rFonts w:ascii="Times New Roman" w:hAnsi="Times New Roman" w:cs="Times New Roman"/>
                <w:b/>
                <w:sz w:val="20"/>
                <w:szCs w:val="20"/>
              </w:rPr>
            </w:pPr>
            <w:r w:rsidRPr="00A86AC1">
              <w:rPr>
                <w:rFonts w:ascii="Times New Roman" w:hAnsi="Times New Roman" w:cs="Times New Roman"/>
                <w:b/>
                <w:sz w:val="20"/>
                <w:szCs w:val="20"/>
              </w:rPr>
              <w:t>1</w:t>
            </w:r>
          </w:p>
        </w:tc>
        <w:tc>
          <w:tcPr>
            <w:tcW w:w="1277" w:type="dxa"/>
          </w:tcPr>
          <w:p w:rsidR="00E55516" w:rsidRPr="00A86AC1" w:rsidRDefault="00925F99" w:rsidP="003F4E2E">
            <w:pPr>
              <w:spacing w:after="0" w:line="240" w:lineRule="auto"/>
              <w:jc w:val="center"/>
              <w:rPr>
                <w:rFonts w:ascii="Times New Roman" w:hAnsi="Times New Roman" w:cs="Times New Roman"/>
                <w:b/>
                <w:sz w:val="20"/>
                <w:szCs w:val="20"/>
              </w:rPr>
            </w:pPr>
            <w:r w:rsidRPr="00A86AC1">
              <w:rPr>
                <w:rFonts w:ascii="Times New Roman" w:hAnsi="Times New Roman" w:cs="Times New Roman"/>
                <w:b/>
                <w:sz w:val="20"/>
                <w:szCs w:val="20"/>
              </w:rPr>
              <w:t>2</w:t>
            </w:r>
          </w:p>
        </w:tc>
        <w:tc>
          <w:tcPr>
            <w:tcW w:w="1277" w:type="dxa"/>
          </w:tcPr>
          <w:p w:rsidR="00E55516" w:rsidRPr="00A86AC1" w:rsidRDefault="00925F99" w:rsidP="003F4E2E">
            <w:pPr>
              <w:spacing w:after="0" w:line="240" w:lineRule="auto"/>
              <w:jc w:val="center"/>
              <w:rPr>
                <w:rFonts w:ascii="Times New Roman" w:hAnsi="Times New Roman" w:cs="Times New Roman"/>
                <w:b/>
                <w:sz w:val="20"/>
                <w:szCs w:val="20"/>
              </w:rPr>
            </w:pPr>
            <w:r w:rsidRPr="00A86AC1">
              <w:rPr>
                <w:rFonts w:ascii="Times New Roman" w:hAnsi="Times New Roman" w:cs="Times New Roman"/>
                <w:b/>
                <w:sz w:val="20"/>
                <w:szCs w:val="20"/>
              </w:rPr>
              <w:t>3</w:t>
            </w:r>
          </w:p>
        </w:tc>
        <w:tc>
          <w:tcPr>
            <w:tcW w:w="1277" w:type="dxa"/>
          </w:tcPr>
          <w:p w:rsidR="00E55516" w:rsidRPr="00A86AC1" w:rsidRDefault="00925F99" w:rsidP="003F4E2E">
            <w:pPr>
              <w:spacing w:after="0" w:line="240" w:lineRule="auto"/>
              <w:jc w:val="center"/>
              <w:rPr>
                <w:rFonts w:ascii="Times New Roman" w:hAnsi="Times New Roman" w:cs="Times New Roman"/>
                <w:b/>
                <w:sz w:val="20"/>
                <w:szCs w:val="20"/>
              </w:rPr>
            </w:pPr>
            <w:r w:rsidRPr="00A86AC1">
              <w:rPr>
                <w:rFonts w:ascii="Times New Roman" w:hAnsi="Times New Roman" w:cs="Times New Roman"/>
                <w:b/>
                <w:sz w:val="20"/>
                <w:szCs w:val="20"/>
              </w:rPr>
              <w:t>4</w:t>
            </w:r>
          </w:p>
        </w:tc>
      </w:tr>
      <w:tr w:rsidR="00E55516" w:rsidRPr="00A86AC1" w:rsidTr="00F616AD">
        <w:trPr>
          <w:jc w:val="center"/>
        </w:trPr>
        <w:tc>
          <w:tcPr>
            <w:tcW w:w="2642" w:type="dxa"/>
          </w:tcPr>
          <w:p w:rsidR="00E55516" w:rsidRPr="00A86AC1" w:rsidRDefault="00E55516" w:rsidP="003F4E2E">
            <w:pPr>
              <w:spacing w:after="0" w:line="240" w:lineRule="auto"/>
              <w:jc w:val="both"/>
              <w:rPr>
                <w:rFonts w:ascii="Times New Roman" w:hAnsi="Times New Roman" w:cs="Times New Roman"/>
                <w:sz w:val="20"/>
                <w:szCs w:val="20"/>
              </w:rPr>
            </w:pPr>
            <w:proofErr w:type="spellStart"/>
            <w:r w:rsidRPr="00A86AC1">
              <w:rPr>
                <w:rFonts w:ascii="Times New Roman" w:hAnsi="Times New Roman" w:cs="Times New Roman"/>
                <w:sz w:val="20"/>
                <w:szCs w:val="20"/>
              </w:rPr>
              <w:t>Vshrink</w:t>
            </w:r>
            <w:proofErr w:type="spellEnd"/>
          </w:p>
        </w:tc>
        <w:tc>
          <w:tcPr>
            <w:tcW w:w="1276"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21.46</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26.56</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30.609</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34.65</w:t>
            </w:r>
          </w:p>
        </w:tc>
      </w:tr>
      <w:tr w:rsidR="00E55516" w:rsidRPr="00A86AC1" w:rsidTr="00F616AD">
        <w:trPr>
          <w:jc w:val="center"/>
        </w:trPr>
        <w:tc>
          <w:tcPr>
            <w:tcW w:w="2642" w:type="dxa"/>
          </w:tcPr>
          <w:p w:rsidR="00E55516" w:rsidRPr="00A86AC1" w:rsidRDefault="00E55516" w:rsidP="003F4E2E">
            <w:pPr>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Total volume deficit</w:t>
            </w:r>
          </w:p>
        </w:tc>
        <w:tc>
          <w:tcPr>
            <w:tcW w:w="1276"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0.036</w:t>
            </w:r>
            <w:r w:rsidR="00925F99" w:rsidRPr="00A86AC1">
              <w:rPr>
                <w:rFonts w:ascii="Times New Roman" w:hAnsi="Times New Roman" w:cs="Times New Roman"/>
                <w:sz w:val="20"/>
                <w:szCs w:val="20"/>
              </w:rPr>
              <w:t>8</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0.045</w:t>
            </w:r>
            <w:r w:rsidR="00925F99" w:rsidRPr="00A86AC1">
              <w:rPr>
                <w:rFonts w:ascii="Times New Roman" w:hAnsi="Times New Roman" w:cs="Times New Roman"/>
                <w:sz w:val="20"/>
                <w:szCs w:val="20"/>
              </w:rPr>
              <w:t>5</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0.0538</w:t>
            </w:r>
            <w:r w:rsidR="00925F99" w:rsidRPr="00A86AC1">
              <w:rPr>
                <w:rFonts w:ascii="Times New Roman" w:hAnsi="Times New Roman" w:cs="Times New Roman"/>
                <w:sz w:val="20"/>
                <w:szCs w:val="20"/>
              </w:rPr>
              <w:t>7</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0.06</w:t>
            </w:r>
          </w:p>
        </w:tc>
      </w:tr>
      <w:tr w:rsidR="00E55516" w:rsidRPr="00A86AC1" w:rsidTr="00F616AD">
        <w:trPr>
          <w:jc w:val="center"/>
        </w:trPr>
        <w:tc>
          <w:tcPr>
            <w:tcW w:w="2642" w:type="dxa"/>
          </w:tcPr>
          <w:p w:rsidR="00E55516" w:rsidRPr="00A86AC1" w:rsidRDefault="00E55516" w:rsidP="003F4E2E">
            <w:pPr>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%Total volume deficit</w:t>
            </w:r>
          </w:p>
        </w:tc>
        <w:tc>
          <w:tcPr>
            <w:tcW w:w="1276"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3.6</w:t>
            </w:r>
            <w:r w:rsidR="00925F99" w:rsidRPr="00A86AC1">
              <w:rPr>
                <w:rFonts w:ascii="Times New Roman" w:hAnsi="Times New Roman" w:cs="Times New Roman"/>
                <w:sz w:val="20"/>
                <w:szCs w:val="20"/>
              </w:rPr>
              <w:t>7</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4.5</w:t>
            </w:r>
            <w:r w:rsidR="00925F99" w:rsidRPr="00A86AC1">
              <w:rPr>
                <w:rFonts w:ascii="Times New Roman" w:hAnsi="Times New Roman" w:cs="Times New Roman"/>
                <w:sz w:val="20"/>
                <w:szCs w:val="20"/>
              </w:rPr>
              <w:t>5</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5.3</w:t>
            </w:r>
            <w:r w:rsidR="00925F99" w:rsidRPr="00A86AC1">
              <w:rPr>
                <w:rFonts w:ascii="Times New Roman" w:hAnsi="Times New Roman" w:cs="Times New Roman"/>
                <w:sz w:val="20"/>
                <w:szCs w:val="20"/>
              </w:rPr>
              <w:t>9</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6</w:t>
            </w:r>
          </w:p>
        </w:tc>
      </w:tr>
      <w:tr w:rsidR="00E55516" w:rsidRPr="00A86AC1" w:rsidTr="00F616AD">
        <w:trPr>
          <w:jc w:val="center"/>
        </w:trPr>
        <w:tc>
          <w:tcPr>
            <w:tcW w:w="2642" w:type="dxa"/>
          </w:tcPr>
          <w:p w:rsidR="00E55516" w:rsidRPr="00A86AC1" w:rsidRDefault="00E55516" w:rsidP="003F4E2E">
            <w:pPr>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w:t>
            </w:r>
            <w:proofErr w:type="spellStart"/>
            <w:r w:rsidRPr="00A86AC1">
              <w:rPr>
                <w:rFonts w:ascii="Times New Roman" w:hAnsi="Times New Roman" w:cs="Times New Roman"/>
                <w:sz w:val="20"/>
                <w:szCs w:val="20"/>
              </w:rPr>
              <w:t>Vmacro</w:t>
            </w:r>
            <w:proofErr w:type="spellEnd"/>
          </w:p>
        </w:tc>
        <w:tc>
          <w:tcPr>
            <w:tcW w:w="1276"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46.4</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69</w:t>
            </w:r>
          </w:p>
        </w:tc>
        <w:tc>
          <w:tcPr>
            <w:tcW w:w="1277" w:type="dxa"/>
            <w:vAlign w:val="bottom"/>
          </w:tcPr>
          <w:p w:rsidR="00E55516" w:rsidRPr="00A86AC1" w:rsidRDefault="000B53E9"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 xml:space="preserve">53.7 </w:t>
            </w:r>
          </w:p>
        </w:tc>
        <w:tc>
          <w:tcPr>
            <w:tcW w:w="1277" w:type="dxa"/>
            <w:vAlign w:val="bottom"/>
          </w:tcPr>
          <w:p w:rsidR="00E55516" w:rsidRPr="00A86AC1" w:rsidRDefault="000B53E9"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62.4</w:t>
            </w:r>
          </w:p>
        </w:tc>
      </w:tr>
      <w:tr w:rsidR="00E55516" w:rsidRPr="00A86AC1" w:rsidTr="00F616AD">
        <w:trPr>
          <w:jc w:val="center"/>
        </w:trPr>
        <w:tc>
          <w:tcPr>
            <w:tcW w:w="2642" w:type="dxa"/>
          </w:tcPr>
          <w:p w:rsidR="00E55516" w:rsidRPr="00A86AC1" w:rsidRDefault="00E55516" w:rsidP="003F4E2E">
            <w:pPr>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w:t>
            </w:r>
            <w:proofErr w:type="spellStart"/>
            <w:r w:rsidRPr="00A86AC1">
              <w:rPr>
                <w:rFonts w:ascii="Times New Roman" w:hAnsi="Times New Roman" w:cs="Times New Roman"/>
                <w:sz w:val="20"/>
                <w:szCs w:val="20"/>
              </w:rPr>
              <w:t>Vint</w:t>
            </w:r>
            <w:proofErr w:type="spellEnd"/>
          </w:p>
        </w:tc>
        <w:tc>
          <w:tcPr>
            <w:tcW w:w="1276"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1.9</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1.9</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0.8</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1.6</w:t>
            </w:r>
          </w:p>
        </w:tc>
      </w:tr>
      <w:tr w:rsidR="00E55516" w:rsidRPr="00A86AC1" w:rsidTr="00F616AD">
        <w:trPr>
          <w:jc w:val="center"/>
        </w:trPr>
        <w:tc>
          <w:tcPr>
            <w:tcW w:w="2642" w:type="dxa"/>
          </w:tcPr>
          <w:p w:rsidR="00E55516" w:rsidRPr="00A86AC1" w:rsidRDefault="00E55516" w:rsidP="003F4E2E">
            <w:pPr>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w:t>
            </w:r>
            <w:proofErr w:type="spellStart"/>
            <w:r w:rsidRPr="00A86AC1">
              <w:rPr>
                <w:rFonts w:ascii="Times New Roman" w:hAnsi="Times New Roman" w:cs="Times New Roman"/>
                <w:sz w:val="20"/>
                <w:szCs w:val="20"/>
              </w:rPr>
              <w:t>Vsink</w:t>
            </w:r>
            <w:proofErr w:type="spellEnd"/>
          </w:p>
        </w:tc>
        <w:tc>
          <w:tcPr>
            <w:tcW w:w="1276"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6.8</w:t>
            </w:r>
          </w:p>
        </w:tc>
        <w:tc>
          <w:tcPr>
            <w:tcW w:w="1277" w:type="dxa"/>
            <w:vAlign w:val="bottom"/>
          </w:tcPr>
          <w:p w:rsidR="00E55516" w:rsidRPr="00A86AC1" w:rsidRDefault="007952C5"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6.9</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3.2</w:t>
            </w:r>
            <w:r w:rsidR="00A86AC1" w:rsidRPr="00A86AC1">
              <w:rPr>
                <w:rFonts w:ascii="Times New Roman" w:hAnsi="Times New Roman" w:cs="Times New Roman"/>
                <w:sz w:val="20"/>
                <w:szCs w:val="20"/>
              </w:rPr>
              <w:t xml:space="preserve"> </w:t>
            </w:r>
          </w:p>
        </w:tc>
        <w:tc>
          <w:tcPr>
            <w:tcW w:w="1277"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4.1</w:t>
            </w:r>
          </w:p>
        </w:tc>
      </w:tr>
      <w:tr w:rsidR="00E55516" w:rsidRPr="00A86AC1" w:rsidTr="00F616AD">
        <w:trPr>
          <w:jc w:val="center"/>
        </w:trPr>
        <w:tc>
          <w:tcPr>
            <w:tcW w:w="2642" w:type="dxa"/>
          </w:tcPr>
          <w:p w:rsidR="00E55516" w:rsidRPr="00A86AC1" w:rsidRDefault="00E55516" w:rsidP="003F4E2E">
            <w:pPr>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w:t>
            </w:r>
            <w:proofErr w:type="spellStart"/>
            <w:r w:rsidRPr="00A86AC1">
              <w:rPr>
                <w:rFonts w:ascii="Times New Roman" w:hAnsi="Times New Roman" w:cs="Times New Roman"/>
                <w:sz w:val="20"/>
                <w:szCs w:val="20"/>
              </w:rPr>
              <w:t>Vcon</w:t>
            </w:r>
            <w:r w:rsidR="00B65A6E" w:rsidRPr="00A86AC1">
              <w:rPr>
                <w:rFonts w:ascii="Times New Roman" w:hAnsi="Times New Roman" w:cs="Times New Roman"/>
                <w:sz w:val="20"/>
                <w:szCs w:val="20"/>
              </w:rPr>
              <w:t>t</w:t>
            </w:r>
            <w:proofErr w:type="spellEnd"/>
          </w:p>
        </w:tc>
        <w:tc>
          <w:tcPr>
            <w:tcW w:w="1276" w:type="dxa"/>
            <w:vAlign w:val="bottom"/>
          </w:tcPr>
          <w:p w:rsidR="00E55516" w:rsidRPr="00A86AC1" w:rsidRDefault="00E55516"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44.75</w:t>
            </w:r>
          </w:p>
        </w:tc>
        <w:tc>
          <w:tcPr>
            <w:tcW w:w="1277" w:type="dxa"/>
            <w:vAlign w:val="bottom"/>
          </w:tcPr>
          <w:p w:rsidR="00E55516" w:rsidRPr="00A86AC1" w:rsidRDefault="00A86AC1"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24</w:t>
            </w:r>
          </w:p>
        </w:tc>
        <w:tc>
          <w:tcPr>
            <w:tcW w:w="1277" w:type="dxa"/>
            <w:vAlign w:val="bottom"/>
          </w:tcPr>
          <w:p w:rsidR="00E55516" w:rsidRPr="00A86AC1" w:rsidRDefault="00A86AC1"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40.14</w:t>
            </w:r>
          </w:p>
        </w:tc>
        <w:tc>
          <w:tcPr>
            <w:tcW w:w="1277" w:type="dxa"/>
            <w:vAlign w:val="bottom"/>
          </w:tcPr>
          <w:p w:rsidR="00E55516" w:rsidRPr="00A86AC1" w:rsidRDefault="00A86AC1" w:rsidP="003F4E2E">
            <w:pPr>
              <w:spacing w:after="0" w:line="240" w:lineRule="auto"/>
              <w:jc w:val="center"/>
              <w:rPr>
                <w:rFonts w:ascii="Times New Roman" w:hAnsi="Times New Roman" w:cs="Times New Roman"/>
                <w:sz w:val="20"/>
                <w:szCs w:val="20"/>
              </w:rPr>
            </w:pPr>
            <w:r w:rsidRPr="00A86AC1">
              <w:rPr>
                <w:rFonts w:ascii="Times New Roman" w:hAnsi="Times New Roman" w:cs="Times New Roman"/>
                <w:sz w:val="20"/>
                <w:szCs w:val="20"/>
              </w:rPr>
              <w:t>33.4</w:t>
            </w:r>
          </w:p>
        </w:tc>
      </w:tr>
    </w:tbl>
    <w:p w:rsidR="00E55516" w:rsidRPr="00A86AC1" w:rsidRDefault="00E55516" w:rsidP="003F4E2E">
      <w:pPr>
        <w:autoSpaceDE w:val="0"/>
        <w:autoSpaceDN w:val="0"/>
        <w:adjustRightInd w:val="0"/>
        <w:spacing w:after="0" w:line="240" w:lineRule="auto"/>
        <w:jc w:val="both"/>
        <w:rPr>
          <w:rFonts w:ascii="Times New Roman" w:hAnsi="Times New Roman" w:cs="Times New Roman"/>
          <w:sz w:val="20"/>
          <w:szCs w:val="20"/>
        </w:rPr>
      </w:pPr>
    </w:p>
    <w:p w:rsidR="00920BDC" w:rsidRPr="00F616AD" w:rsidRDefault="00F616AD" w:rsidP="003F4E2E">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3.1</w:t>
      </w:r>
      <w:r>
        <w:rPr>
          <w:rFonts w:ascii="Times New Roman" w:hAnsi="Times New Roman" w:cs="Times New Roman"/>
          <w:b/>
          <w:bCs/>
          <w:sz w:val="20"/>
          <w:szCs w:val="20"/>
        </w:rPr>
        <w:tab/>
      </w:r>
      <w:r w:rsidR="00920BDC" w:rsidRPr="00F616AD">
        <w:rPr>
          <w:rFonts w:ascii="Times New Roman" w:hAnsi="Times New Roman" w:cs="Times New Roman"/>
          <w:b/>
          <w:bCs/>
          <w:sz w:val="20"/>
          <w:szCs w:val="20"/>
        </w:rPr>
        <w:t xml:space="preserve">Influence of pouring temperature </w:t>
      </w:r>
    </w:p>
    <w:p w:rsidR="00CE2003" w:rsidRPr="00A86AC1" w:rsidRDefault="003A2CF1" w:rsidP="003F4E2E">
      <w:pPr>
        <w:spacing w:line="240" w:lineRule="auto"/>
        <w:ind w:firstLine="900"/>
        <w:jc w:val="both"/>
        <w:rPr>
          <w:rFonts w:ascii="Times New Roman" w:hAnsi="Times New Roman" w:cs="Times New Roman"/>
          <w:sz w:val="20"/>
          <w:szCs w:val="20"/>
        </w:rPr>
      </w:pPr>
      <w:r w:rsidRPr="00B172B4">
        <w:rPr>
          <w:rFonts w:ascii="Times New Roman" w:hAnsi="Times New Roman" w:cs="Times New Roman"/>
          <w:sz w:val="20"/>
          <w:szCs w:val="20"/>
        </w:rPr>
        <w:t xml:space="preserve">Additional pouring temperature or super heat increases the fluidity and considers the allowance for heat losses before they are in their final position in the </w:t>
      </w:r>
      <w:proofErr w:type="spellStart"/>
      <w:r w:rsidRPr="00B172B4">
        <w:rPr>
          <w:rFonts w:ascii="Times New Roman" w:hAnsi="Times New Roman" w:cs="Times New Roman"/>
          <w:sz w:val="20"/>
          <w:szCs w:val="20"/>
        </w:rPr>
        <w:t>mould</w:t>
      </w:r>
      <w:proofErr w:type="spellEnd"/>
      <w:r w:rsidRPr="00B172B4">
        <w:rPr>
          <w:rFonts w:ascii="Times New Roman" w:hAnsi="Times New Roman" w:cs="Times New Roman"/>
          <w:sz w:val="20"/>
          <w:szCs w:val="20"/>
        </w:rPr>
        <w:t>.</w:t>
      </w:r>
      <w:r w:rsidRPr="00C326FB">
        <w:rPr>
          <w:rFonts w:ascii="Bookman Old Style" w:hAnsi="Bookman Old Style" w:cs="Book Antiqua"/>
        </w:rPr>
        <w:t xml:space="preserve"> </w:t>
      </w:r>
      <w:r w:rsidR="004B0F52" w:rsidRPr="00A86AC1">
        <w:rPr>
          <w:rFonts w:ascii="Times New Roman" w:hAnsi="Times New Roman" w:cs="Times New Roman"/>
          <w:sz w:val="20"/>
          <w:szCs w:val="20"/>
        </w:rPr>
        <w:t>The influence of degree of superheat on the total volume deficit and its distribution is studied for pouring temperatures T and T+50</w:t>
      </w:r>
      <w:r w:rsidR="004B0F52" w:rsidRPr="00A86AC1">
        <w:rPr>
          <w:rFonts w:ascii="Times New Roman" w:hAnsi="Times New Roman" w:cs="Times New Roman"/>
          <w:sz w:val="20"/>
          <w:szCs w:val="20"/>
          <w:vertAlign w:val="superscript"/>
        </w:rPr>
        <w:t>o</w:t>
      </w:r>
      <w:r w:rsidR="004B0F52" w:rsidRPr="00A86AC1">
        <w:rPr>
          <w:rFonts w:ascii="Times New Roman" w:hAnsi="Times New Roman" w:cs="Times New Roman"/>
          <w:sz w:val="20"/>
          <w:szCs w:val="20"/>
        </w:rPr>
        <w:t>C.</w:t>
      </w:r>
      <w:r w:rsidR="00CE2003" w:rsidRPr="00A86AC1">
        <w:rPr>
          <w:rFonts w:ascii="Times New Roman" w:hAnsi="Times New Roman" w:cs="Times New Roman"/>
          <w:sz w:val="20"/>
          <w:szCs w:val="20"/>
        </w:rPr>
        <w:t xml:space="preserve"> </w:t>
      </w:r>
      <w:r w:rsidR="004B0F52" w:rsidRPr="00A86AC1">
        <w:rPr>
          <w:rFonts w:ascii="Times New Roman" w:hAnsi="Times New Roman" w:cs="Times New Roman"/>
          <w:sz w:val="20"/>
          <w:szCs w:val="20"/>
        </w:rPr>
        <w:t xml:space="preserve">The volume deficit decreases with increase in pouring temperature as shown in Figure 4. </w:t>
      </w:r>
      <w:r w:rsidR="00972D0F">
        <w:rPr>
          <w:rFonts w:ascii="Times New Roman" w:hAnsi="Times New Roman" w:cs="Times New Roman"/>
          <w:sz w:val="20"/>
          <w:szCs w:val="20"/>
        </w:rPr>
        <w:t xml:space="preserve"> </w:t>
      </w:r>
      <w:r w:rsidR="00972D0F" w:rsidRPr="00A86AC1">
        <w:rPr>
          <w:rFonts w:ascii="Times New Roman" w:hAnsi="Times New Roman" w:cs="Times New Roman"/>
          <w:sz w:val="20"/>
          <w:szCs w:val="20"/>
        </w:rPr>
        <w:t xml:space="preserve">The main factor which determines the size of a shrinkage cavity in a </w:t>
      </w:r>
      <w:proofErr w:type="gramStart"/>
      <w:r w:rsidR="00972D0F" w:rsidRPr="00A86AC1">
        <w:rPr>
          <w:rFonts w:ascii="Times New Roman" w:hAnsi="Times New Roman" w:cs="Times New Roman"/>
          <w:sz w:val="20"/>
          <w:szCs w:val="20"/>
        </w:rPr>
        <w:t>casting,</w:t>
      </w:r>
      <w:proofErr w:type="gramEnd"/>
      <w:r w:rsidR="00972D0F" w:rsidRPr="00A86AC1">
        <w:rPr>
          <w:rFonts w:ascii="Times New Roman" w:hAnsi="Times New Roman" w:cs="Times New Roman"/>
          <w:sz w:val="20"/>
          <w:szCs w:val="20"/>
        </w:rPr>
        <w:t xml:space="preserve"> is the temperature of metal poured into the </w:t>
      </w:r>
      <w:proofErr w:type="spellStart"/>
      <w:r w:rsidR="00972D0F" w:rsidRPr="00A86AC1">
        <w:rPr>
          <w:rFonts w:ascii="Times New Roman" w:hAnsi="Times New Roman" w:cs="Times New Roman"/>
          <w:sz w:val="20"/>
          <w:szCs w:val="20"/>
        </w:rPr>
        <w:t>mould</w:t>
      </w:r>
      <w:proofErr w:type="spellEnd"/>
      <w:r w:rsidR="00972D0F" w:rsidRPr="00A86AC1">
        <w:rPr>
          <w:rFonts w:ascii="Times New Roman" w:hAnsi="Times New Roman" w:cs="Times New Roman"/>
          <w:sz w:val="20"/>
          <w:szCs w:val="20"/>
        </w:rPr>
        <w:t xml:space="preserve">. Pouring temperature has the biggest influence on porosity of a casting. With increasing pouring temperature the alloy remains in liquid state for longer duration due to higher heat content and hence the liquid metal is available to compensate the normal solidification shrinkage.  </w:t>
      </w:r>
    </w:p>
    <w:p w:rsidR="00CE2003" w:rsidRPr="00A86AC1" w:rsidRDefault="00CE2003" w:rsidP="003F4E2E">
      <w:pPr>
        <w:spacing w:after="0" w:line="240" w:lineRule="auto"/>
        <w:ind w:firstLine="90"/>
        <w:jc w:val="both"/>
        <w:rPr>
          <w:rFonts w:ascii="Times New Roman" w:hAnsi="Times New Roman" w:cs="Times New Roman"/>
          <w:sz w:val="20"/>
          <w:szCs w:val="20"/>
        </w:rPr>
      </w:pPr>
      <w:r w:rsidRPr="00A86AC1">
        <w:rPr>
          <w:rFonts w:ascii="Times New Roman" w:hAnsi="Times New Roman" w:cs="Times New Roman"/>
          <w:noProof/>
          <w:sz w:val="20"/>
          <w:szCs w:val="20"/>
          <w:lang w:bidi="hi-IN"/>
        </w:rPr>
        <w:lastRenderedPageBreak/>
        <w:drawing>
          <wp:inline distT="0" distB="0" distL="0" distR="0" wp14:anchorId="232B5570" wp14:editId="50796C00">
            <wp:extent cx="2914650" cy="1590675"/>
            <wp:effectExtent l="0" t="0" r="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65A6E" w:rsidRPr="00A86AC1" w:rsidRDefault="00B65A6E" w:rsidP="003F4E2E">
      <w:pPr>
        <w:spacing w:after="0" w:line="240" w:lineRule="auto"/>
        <w:ind w:firstLine="900"/>
        <w:jc w:val="center"/>
        <w:rPr>
          <w:rFonts w:ascii="Times New Roman" w:hAnsi="Times New Roman" w:cs="Times New Roman"/>
          <w:sz w:val="20"/>
          <w:szCs w:val="20"/>
        </w:rPr>
      </w:pPr>
      <w:r w:rsidRPr="00A86AC1">
        <w:rPr>
          <w:rFonts w:ascii="Times New Roman" w:hAnsi="Times New Roman" w:cs="Times New Roman"/>
          <w:bCs/>
          <w:sz w:val="20"/>
          <w:szCs w:val="20"/>
        </w:rPr>
        <w:t>Figure 4: Influence of pouring temperature on volume deficit</w:t>
      </w:r>
    </w:p>
    <w:p w:rsidR="00F616AD" w:rsidRPr="00A86AC1" w:rsidRDefault="004B0F52" w:rsidP="003F4E2E">
      <w:pPr>
        <w:spacing w:line="240" w:lineRule="auto"/>
        <w:ind w:firstLine="900"/>
        <w:jc w:val="both"/>
        <w:rPr>
          <w:rFonts w:ascii="Times New Roman" w:hAnsi="Times New Roman" w:cs="Times New Roman"/>
          <w:sz w:val="20"/>
          <w:szCs w:val="20"/>
        </w:rPr>
      </w:pPr>
      <w:r w:rsidRPr="00A86AC1">
        <w:rPr>
          <w:rFonts w:ascii="Times New Roman" w:hAnsi="Times New Roman" w:cs="Times New Roman"/>
          <w:sz w:val="20"/>
          <w:szCs w:val="20"/>
        </w:rPr>
        <w:t xml:space="preserve">The macro cavities </w:t>
      </w:r>
      <w:proofErr w:type="spellStart"/>
      <w:r w:rsidRPr="00A86AC1">
        <w:rPr>
          <w:rFonts w:ascii="Times New Roman" w:hAnsi="Times New Roman" w:cs="Times New Roman"/>
          <w:sz w:val="20"/>
          <w:szCs w:val="20"/>
        </w:rPr>
        <w:t>V</w:t>
      </w:r>
      <w:r w:rsidRPr="00A86AC1">
        <w:rPr>
          <w:rFonts w:ascii="Times New Roman" w:hAnsi="Times New Roman" w:cs="Times New Roman"/>
          <w:sz w:val="20"/>
          <w:szCs w:val="20"/>
          <w:vertAlign w:val="subscript"/>
        </w:rPr>
        <w:t>m</w:t>
      </w:r>
      <w:proofErr w:type="spellEnd"/>
      <w:r w:rsidRPr="00A86AC1">
        <w:rPr>
          <w:rFonts w:ascii="Times New Roman" w:hAnsi="Times New Roman" w:cs="Times New Roman"/>
          <w:sz w:val="20"/>
          <w:szCs w:val="20"/>
          <w:vertAlign w:val="subscript"/>
        </w:rPr>
        <w:t xml:space="preserve"> </w:t>
      </w:r>
      <w:r w:rsidRPr="00A86AC1">
        <w:rPr>
          <w:rFonts w:ascii="Times New Roman" w:hAnsi="Times New Roman" w:cs="Times New Roman"/>
          <w:sz w:val="20"/>
          <w:szCs w:val="20"/>
        </w:rPr>
        <w:t xml:space="preserve">decrease with increase in pouring temperature for US 413 </w:t>
      </w:r>
      <w:proofErr w:type="gramStart"/>
      <w:r w:rsidRPr="00A86AC1">
        <w:rPr>
          <w:rFonts w:ascii="Times New Roman" w:hAnsi="Times New Roman" w:cs="Times New Roman"/>
          <w:sz w:val="20"/>
          <w:szCs w:val="20"/>
        </w:rPr>
        <w:t>alloy</w:t>
      </w:r>
      <w:proofErr w:type="gramEnd"/>
      <w:r w:rsidRPr="00A86AC1">
        <w:rPr>
          <w:rFonts w:ascii="Times New Roman" w:hAnsi="Times New Roman" w:cs="Times New Roman"/>
          <w:sz w:val="20"/>
          <w:szCs w:val="20"/>
        </w:rPr>
        <w:t xml:space="preserve"> as shown in Figure </w:t>
      </w:r>
      <w:r w:rsidR="00CE2003" w:rsidRPr="00A86AC1">
        <w:rPr>
          <w:rFonts w:ascii="Times New Roman" w:hAnsi="Times New Roman" w:cs="Times New Roman"/>
          <w:sz w:val="20"/>
          <w:szCs w:val="20"/>
        </w:rPr>
        <w:t>5</w:t>
      </w:r>
      <w:r w:rsidRPr="00A86AC1">
        <w:rPr>
          <w:rFonts w:ascii="Times New Roman" w:hAnsi="Times New Roman" w:cs="Times New Roman"/>
          <w:sz w:val="20"/>
          <w:szCs w:val="20"/>
        </w:rPr>
        <w:t xml:space="preserve">. With higher pouring temperature there is a lower rate of heat extraction by the </w:t>
      </w:r>
      <w:proofErr w:type="spellStart"/>
      <w:r w:rsidRPr="00A86AC1">
        <w:rPr>
          <w:rFonts w:ascii="Times New Roman" w:hAnsi="Times New Roman" w:cs="Times New Roman"/>
          <w:sz w:val="20"/>
          <w:szCs w:val="20"/>
        </w:rPr>
        <w:t>mould</w:t>
      </w:r>
      <w:proofErr w:type="spellEnd"/>
      <w:r w:rsidRPr="00A86AC1">
        <w:rPr>
          <w:rFonts w:ascii="Times New Roman" w:hAnsi="Times New Roman" w:cs="Times New Roman"/>
          <w:sz w:val="20"/>
          <w:szCs w:val="20"/>
        </w:rPr>
        <w:t xml:space="preserve"> and so the heat and feeding capacity of the molten metal increase there by influencing the freezing of the alloy.  </w:t>
      </w:r>
      <w:r w:rsidR="00CE2003" w:rsidRPr="00A86AC1">
        <w:rPr>
          <w:rFonts w:ascii="Times New Roman" w:hAnsi="Times New Roman" w:cs="Times New Roman"/>
          <w:sz w:val="20"/>
          <w:szCs w:val="20"/>
        </w:rPr>
        <w:t xml:space="preserve">So the higher pouring temperature leads to decreased </w:t>
      </w:r>
      <w:proofErr w:type="spellStart"/>
      <w:r w:rsidR="00CE2003" w:rsidRPr="00A86AC1">
        <w:rPr>
          <w:rFonts w:ascii="Times New Roman" w:hAnsi="Times New Roman" w:cs="Times New Roman"/>
          <w:sz w:val="20"/>
          <w:szCs w:val="20"/>
        </w:rPr>
        <w:t>macrocavities</w:t>
      </w:r>
      <w:proofErr w:type="spellEnd"/>
      <w:r w:rsidR="00CE2003" w:rsidRPr="00A86AC1">
        <w:rPr>
          <w:rFonts w:ascii="Times New Roman" w:hAnsi="Times New Roman" w:cs="Times New Roman"/>
          <w:sz w:val="20"/>
          <w:szCs w:val="20"/>
        </w:rPr>
        <w:t>.</w:t>
      </w:r>
      <w:r w:rsidR="00F616AD">
        <w:rPr>
          <w:rFonts w:ascii="Times New Roman" w:hAnsi="Times New Roman" w:cs="Times New Roman"/>
          <w:sz w:val="20"/>
          <w:szCs w:val="20"/>
        </w:rPr>
        <w:t xml:space="preserve"> </w:t>
      </w:r>
      <w:r w:rsidR="00F616AD" w:rsidRPr="00A86AC1">
        <w:rPr>
          <w:rFonts w:ascii="Times New Roman" w:hAnsi="Times New Roman" w:cs="Times New Roman"/>
          <w:sz w:val="20"/>
          <w:szCs w:val="20"/>
        </w:rPr>
        <w:t>The pressure difference between the atmosphere and internal pressure in the interior of the casting is very low, which is the main cause for surface sinking</w:t>
      </w:r>
      <w:r w:rsidR="0048719B">
        <w:rPr>
          <w:rFonts w:ascii="Times New Roman" w:hAnsi="Times New Roman" w:cs="Times New Roman"/>
          <w:sz w:val="20"/>
          <w:szCs w:val="20"/>
        </w:rPr>
        <w:t xml:space="preserve"> [</w:t>
      </w:r>
      <w:r w:rsidR="00164D2D">
        <w:rPr>
          <w:rFonts w:ascii="Times New Roman" w:hAnsi="Times New Roman" w:cs="Times New Roman"/>
          <w:sz w:val="20"/>
          <w:szCs w:val="20"/>
        </w:rPr>
        <w:t>11</w:t>
      </w:r>
      <w:proofErr w:type="gramStart"/>
      <w:r w:rsidR="0048719B">
        <w:rPr>
          <w:rFonts w:ascii="Times New Roman" w:hAnsi="Times New Roman" w:cs="Times New Roman"/>
          <w:sz w:val="20"/>
          <w:szCs w:val="20"/>
        </w:rPr>
        <w:t>,</w:t>
      </w:r>
      <w:r w:rsidR="00164D2D">
        <w:rPr>
          <w:rFonts w:ascii="Times New Roman" w:hAnsi="Times New Roman" w:cs="Times New Roman"/>
          <w:sz w:val="20"/>
          <w:szCs w:val="20"/>
        </w:rPr>
        <w:t>12</w:t>
      </w:r>
      <w:proofErr w:type="gramEnd"/>
      <w:r w:rsidR="0048719B">
        <w:rPr>
          <w:rFonts w:ascii="Times New Roman" w:hAnsi="Times New Roman" w:cs="Times New Roman"/>
          <w:sz w:val="20"/>
          <w:szCs w:val="20"/>
        </w:rPr>
        <w:t>]</w:t>
      </w:r>
      <w:r w:rsidR="00F616AD" w:rsidRPr="00A86AC1">
        <w:rPr>
          <w:rFonts w:ascii="Times New Roman" w:hAnsi="Times New Roman" w:cs="Times New Roman"/>
          <w:sz w:val="20"/>
          <w:szCs w:val="20"/>
        </w:rPr>
        <w:t xml:space="preserve">. The increase in pouring temperature increases the heat capacity of the molten </w:t>
      </w:r>
      <w:proofErr w:type="gramStart"/>
      <w:r w:rsidR="00F616AD" w:rsidRPr="00A86AC1">
        <w:rPr>
          <w:rFonts w:ascii="Times New Roman" w:hAnsi="Times New Roman" w:cs="Times New Roman"/>
          <w:sz w:val="20"/>
          <w:szCs w:val="20"/>
        </w:rPr>
        <w:t>metal,</w:t>
      </w:r>
      <w:proofErr w:type="gramEnd"/>
      <w:r w:rsidR="00F616AD" w:rsidRPr="00A86AC1">
        <w:rPr>
          <w:rFonts w:ascii="Times New Roman" w:hAnsi="Times New Roman" w:cs="Times New Roman"/>
          <w:sz w:val="20"/>
          <w:szCs w:val="20"/>
        </w:rPr>
        <w:t xml:space="preserve"> hence more quantity of liquid metal is available to fill the </w:t>
      </w:r>
      <w:proofErr w:type="spellStart"/>
      <w:r w:rsidR="00F616AD" w:rsidRPr="00A86AC1">
        <w:rPr>
          <w:rFonts w:ascii="Times New Roman" w:hAnsi="Times New Roman" w:cs="Times New Roman"/>
          <w:sz w:val="20"/>
          <w:szCs w:val="20"/>
        </w:rPr>
        <w:t>mould</w:t>
      </w:r>
      <w:proofErr w:type="spellEnd"/>
      <w:r w:rsidR="00F616AD" w:rsidRPr="00A86AC1">
        <w:rPr>
          <w:rFonts w:ascii="Times New Roman" w:hAnsi="Times New Roman" w:cs="Times New Roman"/>
          <w:sz w:val="20"/>
          <w:szCs w:val="20"/>
        </w:rPr>
        <w:t xml:space="preserve">. The reduction in surface sinking is shown in table 2. </w:t>
      </w:r>
      <w:r w:rsidR="00F616AD">
        <w:rPr>
          <w:rFonts w:ascii="Times New Roman" w:hAnsi="Times New Roman" w:cs="Times New Roman"/>
          <w:sz w:val="20"/>
          <w:szCs w:val="20"/>
        </w:rPr>
        <w:t xml:space="preserve"> </w:t>
      </w:r>
      <w:r w:rsidR="00F616AD" w:rsidRPr="00A86AC1">
        <w:rPr>
          <w:rFonts w:ascii="Times New Roman" w:hAnsi="Times New Roman" w:cs="Times New Roman"/>
          <w:sz w:val="20"/>
          <w:szCs w:val="20"/>
        </w:rPr>
        <w:t>The volumetric contraction increases with increase in pouring temperature. With higher pouring temperature the molten metal contraction in liquid state is more. This is due to the lower rate of heat extraction at the edges. Sinking surfaces draw the ends along with them, resulting in an evident decrease in the linear dimensions of the solidifying castings as shown in table 2.</w:t>
      </w:r>
    </w:p>
    <w:p w:rsidR="00CE2003" w:rsidRPr="00A86AC1" w:rsidRDefault="00CE2003" w:rsidP="003F4E2E">
      <w:pPr>
        <w:spacing w:line="240" w:lineRule="auto"/>
        <w:jc w:val="both"/>
        <w:rPr>
          <w:rFonts w:ascii="Times New Roman" w:hAnsi="Times New Roman" w:cs="Times New Roman"/>
          <w:sz w:val="20"/>
          <w:szCs w:val="20"/>
        </w:rPr>
      </w:pPr>
      <w:r w:rsidRPr="00A86AC1">
        <w:rPr>
          <w:rFonts w:ascii="Times New Roman" w:hAnsi="Times New Roman" w:cs="Times New Roman"/>
          <w:noProof/>
          <w:sz w:val="20"/>
          <w:szCs w:val="20"/>
          <w:lang w:bidi="hi-IN"/>
        </w:rPr>
        <w:drawing>
          <wp:inline distT="0" distB="0" distL="0" distR="0" wp14:anchorId="5D310C52" wp14:editId="3DB29B34">
            <wp:extent cx="2914650" cy="1409700"/>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5A6E" w:rsidRPr="00A86AC1" w:rsidRDefault="00B65A6E" w:rsidP="003F4E2E">
      <w:pPr>
        <w:spacing w:after="0" w:line="240" w:lineRule="auto"/>
        <w:ind w:firstLine="907"/>
        <w:jc w:val="center"/>
        <w:rPr>
          <w:rFonts w:ascii="Times New Roman" w:hAnsi="Times New Roman" w:cs="Times New Roman"/>
          <w:sz w:val="20"/>
          <w:szCs w:val="20"/>
        </w:rPr>
      </w:pPr>
      <w:r w:rsidRPr="00A86AC1">
        <w:rPr>
          <w:rFonts w:ascii="Times New Roman" w:hAnsi="Times New Roman" w:cs="Times New Roman"/>
          <w:bCs/>
          <w:sz w:val="20"/>
          <w:szCs w:val="20"/>
        </w:rPr>
        <w:t xml:space="preserve">Figure 5: Influence of pouring temperature on </w:t>
      </w:r>
      <w:r w:rsidR="00A86AC1" w:rsidRPr="00A86AC1">
        <w:rPr>
          <w:rFonts w:ascii="Times New Roman" w:hAnsi="Times New Roman" w:cs="Times New Roman"/>
          <w:bCs/>
          <w:sz w:val="20"/>
          <w:szCs w:val="20"/>
        </w:rPr>
        <w:t>macro cavities</w:t>
      </w:r>
    </w:p>
    <w:p w:rsidR="003F4E2E" w:rsidRDefault="003F4E2E" w:rsidP="003F4E2E">
      <w:pPr>
        <w:autoSpaceDE w:val="0"/>
        <w:autoSpaceDN w:val="0"/>
        <w:adjustRightInd w:val="0"/>
        <w:spacing w:after="0" w:line="240" w:lineRule="auto"/>
        <w:jc w:val="center"/>
        <w:rPr>
          <w:rFonts w:ascii="Times New Roman" w:hAnsi="Times New Roman" w:cs="Times New Roman"/>
          <w:b/>
          <w:bCs/>
          <w:color w:val="292526"/>
          <w:sz w:val="20"/>
          <w:szCs w:val="20"/>
        </w:rPr>
      </w:pPr>
    </w:p>
    <w:p w:rsidR="007C7900" w:rsidRDefault="003F4E2E" w:rsidP="003F4E2E">
      <w:pPr>
        <w:autoSpaceDE w:val="0"/>
        <w:autoSpaceDN w:val="0"/>
        <w:adjustRightInd w:val="0"/>
        <w:spacing w:after="0" w:line="240" w:lineRule="auto"/>
        <w:jc w:val="center"/>
        <w:rPr>
          <w:rFonts w:ascii="Times New Roman" w:hAnsi="Times New Roman" w:cs="Times New Roman"/>
          <w:b/>
          <w:bCs/>
          <w:color w:val="292526"/>
          <w:sz w:val="20"/>
          <w:szCs w:val="20"/>
        </w:rPr>
      </w:pPr>
      <w:r>
        <w:rPr>
          <w:rFonts w:ascii="Times New Roman" w:hAnsi="Times New Roman" w:cs="Times New Roman"/>
          <w:b/>
          <w:bCs/>
          <w:color w:val="292526"/>
          <w:sz w:val="20"/>
          <w:szCs w:val="20"/>
        </w:rPr>
        <w:t>IV</w:t>
      </w:r>
      <w:r w:rsidR="007C7900" w:rsidRPr="00A86AC1">
        <w:rPr>
          <w:rFonts w:ascii="Times New Roman" w:hAnsi="Times New Roman" w:cs="Times New Roman"/>
          <w:b/>
          <w:bCs/>
          <w:color w:val="292526"/>
          <w:sz w:val="20"/>
          <w:szCs w:val="20"/>
        </w:rPr>
        <w:t xml:space="preserve">. </w:t>
      </w:r>
      <w:r w:rsidRPr="00A86AC1">
        <w:rPr>
          <w:rFonts w:ascii="Times New Roman" w:hAnsi="Times New Roman" w:cs="Times New Roman"/>
          <w:b/>
          <w:bCs/>
          <w:color w:val="292526"/>
          <w:sz w:val="20"/>
          <w:szCs w:val="20"/>
        </w:rPr>
        <w:t>CONCLUSIONS</w:t>
      </w:r>
    </w:p>
    <w:p w:rsidR="003F4E2E" w:rsidRPr="00A86AC1" w:rsidRDefault="003F4E2E" w:rsidP="003F4E2E">
      <w:pPr>
        <w:autoSpaceDE w:val="0"/>
        <w:autoSpaceDN w:val="0"/>
        <w:adjustRightInd w:val="0"/>
        <w:spacing w:after="0" w:line="240" w:lineRule="auto"/>
        <w:jc w:val="center"/>
        <w:rPr>
          <w:rFonts w:ascii="Times New Roman" w:hAnsi="Times New Roman" w:cs="Times New Roman"/>
          <w:b/>
          <w:bCs/>
          <w:color w:val="292526"/>
          <w:sz w:val="20"/>
          <w:szCs w:val="20"/>
        </w:rPr>
      </w:pPr>
    </w:p>
    <w:p w:rsidR="00A86AC1" w:rsidRDefault="007C7900" w:rsidP="003F4E2E">
      <w:pPr>
        <w:tabs>
          <w:tab w:val="num" w:pos="900"/>
        </w:tabs>
        <w:spacing w:after="0" w:line="240" w:lineRule="auto"/>
        <w:jc w:val="both"/>
        <w:rPr>
          <w:rFonts w:ascii="Times New Roman" w:hAnsi="Times New Roman" w:cs="Times New Roman"/>
          <w:sz w:val="20"/>
          <w:szCs w:val="20"/>
        </w:rPr>
      </w:pPr>
      <w:r w:rsidRPr="00A86AC1">
        <w:rPr>
          <w:rFonts w:ascii="Times New Roman" w:hAnsi="Times New Roman" w:cs="Times New Roman"/>
          <w:sz w:val="20"/>
          <w:szCs w:val="20"/>
        </w:rPr>
        <w:t xml:space="preserve">Increase in pouring temperature results in lower rate of heat extraction by the </w:t>
      </w:r>
      <w:proofErr w:type="spellStart"/>
      <w:r w:rsidRPr="00A86AC1">
        <w:rPr>
          <w:rFonts w:ascii="Times New Roman" w:hAnsi="Times New Roman" w:cs="Times New Roman"/>
          <w:sz w:val="20"/>
          <w:szCs w:val="20"/>
        </w:rPr>
        <w:t>mould</w:t>
      </w:r>
      <w:proofErr w:type="spellEnd"/>
      <w:r w:rsidRPr="00A86AC1">
        <w:rPr>
          <w:rFonts w:ascii="Times New Roman" w:hAnsi="Times New Roman" w:cs="Times New Roman"/>
          <w:sz w:val="20"/>
          <w:szCs w:val="20"/>
        </w:rPr>
        <w:t xml:space="preserve">, there by liquid metal flows to solidifying leads to less amount of volume deficit. </w:t>
      </w:r>
      <w:r w:rsidR="00C3769B" w:rsidRPr="00A86AC1">
        <w:rPr>
          <w:rFonts w:ascii="Times New Roman" w:hAnsi="Times New Roman" w:cs="Times New Roman"/>
          <w:sz w:val="20"/>
          <w:szCs w:val="20"/>
        </w:rPr>
        <w:t xml:space="preserve">With increasing pouring temperature the alloy has high heat content, resulting in alloy being in liquid state for longer duration. So the liquid metal compensates the normal </w:t>
      </w:r>
      <w:r w:rsidR="00C3769B" w:rsidRPr="00A86AC1">
        <w:rPr>
          <w:rFonts w:ascii="Times New Roman" w:hAnsi="Times New Roman" w:cs="Times New Roman"/>
          <w:sz w:val="20"/>
          <w:szCs w:val="20"/>
        </w:rPr>
        <w:lastRenderedPageBreak/>
        <w:t>solidification shrinkage.</w:t>
      </w:r>
      <w:r w:rsidR="00A86AC1" w:rsidRPr="00A86AC1">
        <w:rPr>
          <w:rFonts w:ascii="Times New Roman" w:hAnsi="Times New Roman" w:cs="Times New Roman"/>
          <w:sz w:val="20"/>
          <w:szCs w:val="20"/>
        </w:rPr>
        <w:t xml:space="preserve"> Rate of heat extraction is lower at the edges and sinking surfaces draw the ends along with them resulting in an evident decrease in the linear dimensions of the solidifying castings.</w:t>
      </w:r>
    </w:p>
    <w:p w:rsidR="003F4E2E" w:rsidRPr="00A86AC1" w:rsidRDefault="003F4E2E" w:rsidP="003F4E2E">
      <w:pPr>
        <w:tabs>
          <w:tab w:val="num" w:pos="900"/>
        </w:tabs>
        <w:spacing w:after="0" w:line="240" w:lineRule="auto"/>
        <w:jc w:val="both"/>
        <w:rPr>
          <w:rFonts w:ascii="Times New Roman" w:hAnsi="Times New Roman" w:cs="Times New Roman"/>
          <w:sz w:val="20"/>
          <w:szCs w:val="20"/>
        </w:rPr>
      </w:pPr>
    </w:p>
    <w:p w:rsidR="00B65A6E" w:rsidRDefault="003F4E2E" w:rsidP="003F4E2E">
      <w:pPr>
        <w:spacing w:after="0" w:line="240" w:lineRule="auto"/>
        <w:jc w:val="center"/>
        <w:rPr>
          <w:rFonts w:ascii="Times New Roman" w:hAnsi="Times New Roman" w:cs="Times New Roman"/>
          <w:b/>
          <w:bCs/>
          <w:sz w:val="20"/>
          <w:szCs w:val="20"/>
        </w:rPr>
      </w:pPr>
      <w:r w:rsidRPr="00F616AD">
        <w:rPr>
          <w:rFonts w:ascii="Times New Roman" w:hAnsi="Times New Roman" w:cs="Times New Roman"/>
          <w:b/>
          <w:bCs/>
          <w:sz w:val="20"/>
          <w:szCs w:val="20"/>
        </w:rPr>
        <w:t>REFERENCES</w:t>
      </w:r>
    </w:p>
    <w:p w:rsidR="003F4E2E" w:rsidRDefault="003F4E2E" w:rsidP="003F4E2E">
      <w:pPr>
        <w:spacing w:after="0" w:line="240" w:lineRule="auto"/>
        <w:jc w:val="center"/>
        <w:rPr>
          <w:rFonts w:ascii="Times New Roman" w:hAnsi="Times New Roman" w:cs="Times New Roman"/>
          <w:b/>
          <w:bCs/>
          <w:sz w:val="20"/>
          <w:szCs w:val="20"/>
        </w:rPr>
      </w:pPr>
    </w:p>
    <w:tbl>
      <w:tblPr>
        <w:tblStyle w:val="TableGrid"/>
        <w:tblW w:w="4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4449"/>
      </w:tblGrid>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color w:val="000000"/>
                <w:sz w:val="20"/>
                <w:szCs w:val="20"/>
              </w:rPr>
            </w:pPr>
            <w:r w:rsidRPr="00272E13">
              <w:rPr>
                <w:rFonts w:ascii="Times New Roman" w:hAnsi="Times New Roman" w:cs="Times New Roman"/>
                <w:sz w:val="20"/>
                <w:szCs w:val="20"/>
              </w:rPr>
              <w:t>ASM Metals Handbook Volume 15, Casting, ASM International, The Materials Information Company, 2004</w:t>
            </w:r>
            <w:r w:rsidRPr="00272E13">
              <w:rPr>
                <w:rFonts w:ascii="Times New Roman" w:hAnsi="Times New Roman" w:cs="Times New Roman"/>
                <w:color w:val="000000"/>
                <w:sz w:val="20"/>
                <w:szCs w:val="20"/>
              </w:rPr>
              <w:t xml:space="preserve">  </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sz w:val="20"/>
                <w:szCs w:val="20"/>
              </w:rPr>
            </w:pPr>
            <w:proofErr w:type="spellStart"/>
            <w:r w:rsidRPr="00272E13">
              <w:rPr>
                <w:rFonts w:ascii="Times New Roman" w:hAnsi="Times New Roman" w:cs="Times New Roman"/>
                <w:color w:val="000000"/>
                <w:sz w:val="20"/>
                <w:szCs w:val="20"/>
              </w:rPr>
              <w:t>Thoguluva</w:t>
            </w:r>
            <w:proofErr w:type="spellEnd"/>
            <w:r w:rsidRPr="00272E13">
              <w:rPr>
                <w:rFonts w:ascii="Times New Roman" w:hAnsi="Times New Roman" w:cs="Times New Roman"/>
                <w:color w:val="000000"/>
                <w:sz w:val="20"/>
                <w:szCs w:val="20"/>
              </w:rPr>
              <w:t xml:space="preserve"> </w:t>
            </w:r>
            <w:proofErr w:type="spellStart"/>
            <w:r w:rsidRPr="00272E13">
              <w:rPr>
                <w:rFonts w:ascii="Times New Roman" w:hAnsi="Times New Roman" w:cs="Times New Roman"/>
                <w:color w:val="000000"/>
                <w:sz w:val="20"/>
                <w:szCs w:val="20"/>
              </w:rPr>
              <w:t>Raghavan</w:t>
            </w:r>
            <w:proofErr w:type="spellEnd"/>
            <w:r w:rsidRPr="00272E13">
              <w:rPr>
                <w:rFonts w:ascii="Times New Roman" w:hAnsi="Times New Roman" w:cs="Times New Roman"/>
                <w:color w:val="000000"/>
                <w:sz w:val="20"/>
                <w:szCs w:val="20"/>
              </w:rPr>
              <w:t xml:space="preserve"> </w:t>
            </w:r>
            <w:proofErr w:type="spellStart"/>
            <w:r w:rsidRPr="00272E13">
              <w:rPr>
                <w:rFonts w:ascii="Times New Roman" w:hAnsi="Times New Roman" w:cs="Times New Roman"/>
                <w:color w:val="000000"/>
                <w:sz w:val="20"/>
                <w:szCs w:val="20"/>
              </w:rPr>
              <w:t>Vijayaram</w:t>
            </w:r>
            <w:proofErr w:type="spellEnd"/>
            <w:r w:rsidRPr="00272E13">
              <w:rPr>
                <w:rFonts w:ascii="Times New Roman" w:hAnsi="Times New Roman" w:cs="Times New Roman"/>
                <w:color w:val="000000"/>
                <w:sz w:val="20"/>
                <w:szCs w:val="20"/>
              </w:rPr>
              <w:t xml:space="preserve">, “Mechanical property investigation of LM6 alloy castings manufactured with the aid of casting solidification simulation technology”, Indian Foundry Journal, Vol.51, No.11, November 2005, </w:t>
            </w:r>
            <w:r w:rsidRPr="00272E13">
              <w:rPr>
                <w:rFonts w:ascii="Times New Roman" w:hAnsi="Times New Roman" w:cs="Times New Roman"/>
                <w:color w:val="222222"/>
                <w:sz w:val="20"/>
                <w:szCs w:val="20"/>
                <w:shd w:val="clear" w:color="auto" w:fill="FFFFFF"/>
              </w:rPr>
              <w:t>pp. 30-34</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color w:val="000000"/>
                <w:sz w:val="20"/>
                <w:szCs w:val="20"/>
              </w:rPr>
            </w:pPr>
            <w:r w:rsidRPr="00272E13">
              <w:rPr>
                <w:rFonts w:ascii="Times New Roman" w:hAnsi="Times New Roman" w:cs="Times New Roman"/>
                <w:sz w:val="20"/>
                <w:szCs w:val="20"/>
              </w:rPr>
              <w:t xml:space="preserve">Richard W Heine, Carl R </w:t>
            </w:r>
            <w:proofErr w:type="spellStart"/>
            <w:r w:rsidRPr="00272E13">
              <w:rPr>
                <w:rFonts w:ascii="Times New Roman" w:hAnsi="Times New Roman" w:cs="Times New Roman"/>
                <w:sz w:val="20"/>
                <w:szCs w:val="20"/>
              </w:rPr>
              <w:t>Loper</w:t>
            </w:r>
            <w:proofErr w:type="spellEnd"/>
            <w:r w:rsidRPr="00272E13">
              <w:rPr>
                <w:rFonts w:ascii="Times New Roman" w:hAnsi="Times New Roman" w:cs="Times New Roman"/>
                <w:sz w:val="20"/>
                <w:szCs w:val="20"/>
              </w:rPr>
              <w:t xml:space="preserve">, </w:t>
            </w:r>
            <w:proofErr w:type="spellStart"/>
            <w:r w:rsidRPr="00272E13">
              <w:rPr>
                <w:rFonts w:ascii="Times New Roman" w:hAnsi="Times New Roman" w:cs="Times New Roman"/>
                <w:sz w:val="20"/>
                <w:szCs w:val="20"/>
              </w:rPr>
              <w:t>Jr</w:t>
            </w:r>
            <w:proofErr w:type="spellEnd"/>
            <w:r w:rsidRPr="00272E13">
              <w:rPr>
                <w:rFonts w:ascii="Times New Roman" w:hAnsi="Times New Roman" w:cs="Times New Roman"/>
                <w:sz w:val="20"/>
                <w:szCs w:val="20"/>
              </w:rPr>
              <w:t xml:space="preserve"> and Philip C Rosenthal, Principles of Metal Casting, Tata McGraw Hill Publisher Company</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sz w:val="20"/>
                <w:szCs w:val="20"/>
              </w:rPr>
            </w:pPr>
            <w:proofErr w:type="spellStart"/>
            <w:r w:rsidRPr="00272E13">
              <w:rPr>
                <w:rFonts w:ascii="Times New Roman" w:hAnsi="Times New Roman" w:cs="Times New Roman"/>
                <w:sz w:val="20"/>
                <w:szCs w:val="20"/>
              </w:rPr>
              <w:t>Mollard</w:t>
            </w:r>
            <w:proofErr w:type="spellEnd"/>
            <w:r w:rsidRPr="00272E13">
              <w:rPr>
                <w:rFonts w:ascii="Times New Roman" w:hAnsi="Times New Roman" w:cs="Times New Roman"/>
                <w:sz w:val="20"/>
                <w:szCs w:val="20"/>
              </w:rPr>
              <w:t xml:space="preserve">, F:R, </w:t>
            </w:r>
            <w:proofErr w:type="spellStart"/>
            <w:r w:rsidRPr="00272E13">
              <w:rPr>
                <w:rFonts w:ascii="Times New Roman" w:hAnsi="Times New Roman" w:cs="Times New Roman"/>
                <w:sz w:val="20"/>
                <w:szCs w:val="20"/>
              </w:rPr>
              <w:t>Flemmings</w:t>
            </w:r>
            <w:proofErr w:type="spellEnd"/>
            <w:r w:rsidRPr="00272E13">
              <w:rPr>
                <w:rFonts w:ascii="Times New Roman" w:hAnsi="Times New Roman" w:cs="Times New Roman"/>
                <w:sz w:val="20"/>
                <w:szCs w:val="20"/>
              </w:rPr>
              <w:t xml:space="preserve"> M.C., and </w:t>
            </w:r>
            <w:proofErr w:type="spellStart"/>
            <w:r w:rsidRPr="00272E13">
              <w:rPr>
                <w:rFonts w:ascii="Times New Roman" w:hAnsi="Times New Roman" w:cs="Times New Roman"/>
                <w:sz w:val="20"/>
                <w:szCs w:val="20"/>
              </w:rPr>
              <w:t>Nyama</w:t>
            </w:r>
            <w:proofErr w:type="spellEnd"/>
            <w:r w:rsidRPr="00272E13">
              <w:rPr>
                <w:rFonts w:ascii="Times New Roman" w:hAnsi="Times New Roman" w:cs="Times New Roman"/>
                <w:sz w:val="20"/>
                <w:szCs w:val="20"/>
              </w:rPr>
              <w:t xml:space="preserve"> E.F.; “Understanding </w:t>
            </w:r>
            <w:proofErr w:type="spellStart"/>
            <w:r w:rsidRPr="00272E13">
              <w:rPr>
                <w:rFonts w:ascii="Times New Roman" w:hAnsi="Times New Roman" w:cs="Times New Roman"/>
                <w:sz w:val="20"/>
                <w:szCs w:val="20"/>
              </w:rPr>
              <w:t>aluminium</w:t>
            </w:r>
            <w:proofErr w:type="spellEnd"/>
            <w:r w:rsidRPr="00272E13">
              <w:rPr>
                <w:rFonts w:ascii="Times New Roman" w:hAnsi="Times New Roman" w:cs="Times New Roman"/>
                <w:sz w:val="20"/>
                <w:szCs w:val="20"/>
              </w:rPr>
              <w:t xml:space="preserve"> fluidity: the key to advanced cast products”, AFS Trans (1987), vol. 95, pp. 647-652</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color w:val="000000"/>
                <w:sz w:val="20"/>
                <w:szCs w:val="20"/>
              </w:rPr>
            </w:pPr>
            <w:proofErr w:type="spellStart"/>
            <w:r w:rsidRPr="00272E13">
              <w:rPr>
                <w:rFonts w:ascii="Times New Roman" w:hAnsi="Times New Roman" w:cs="Times New Roman"/>
                <w:color w:val="000000"/>
                <w:sz w:val="20"/>
                <w:szCs w:val="20"/>
              </w:rPr>
              <w:t>S.Sundarrajan</w:t>
            </w:r>
            <w:proofErr w:type="spellEnd"/>
            <w:r w:rsidRPr="00272E13">
              <w:rPr>
                <w:rFonts w:ascii="Times New Roman" w:hAnsi="Times New Roman" w:cs="Times New Roman"/>
                <w:color w:val="000000"/>
                <w:sz w:val="20"/>
                <w:szCs w:val="20"/>
              </w:rPr>
              <w:t xml:space="preserve">, </w:t>
            </w:r>
            <w:proofErr w:type="spellStart"/>
            <w:r w:rsidRPr="00272E13">
              <w:rPr>
                <w:rFonts w:ascii="Times New Roman" w:hAnsi="Times New Roman" w:cs="Times New Roman"/>
                <w:color w:val="000000"/>
                <w:sz w:val="20"/>
                <w:szCs w:val="20"/>
              </w:rPr>
              <w:t>H.Md</w:t>
            </w:r>
            <w:proofErr w:type="spellEnd"/>
            <w:r w:rsidRPr="00272E13">
              <w:rPr>
                <w:rFonts w:ascii="Times New Roman" w:hAnsi="Times New Roman" w:cs="Times New Roman"/>
                <w:color w:val="000000"/>
                <w:sz w:val="20"/>
                <w:szCs w:val="20"/>
              </w:rPr>
              <w:t xml:space="preserve">. </w:t>
            </w:r>
            <w:proofErr w:type="spellStart"/>
            <w:r w:rsidRPr="00272E13">
              <w:rPr>
                <w:rFonts w:ascii="Times New Roman" w:hAnsi="Times New Roman" w:cs="Times New Roman"/>
                <w:color w:val="000000"/>
                <w:sz w:val="20"/>
                <w:szCs w:val="20"/>
              </w:rPr>
              <w:t>Roshan</w:t>
            </w:r>
            <w:proofErr w:type="spellEnd"/>
            <w:r w:rsidRPr="00272E13">
              <w:rPr>
                <w:rFonts w:ascii="Times New Roman" w:hAnsi="Times New Roman" w:cs="Times New Roman"/>
                <w:color w:val="000000"/>
                <w:sz w:val="20"/>
                <w:szCs w:val="20"/>
              </w:rPr>
              <w:t xml:space="preserve">, E.G. </w:t>
            </w:r>
            <w:proofErr w:type="spellStart"/>
            <w:r w:rsidRPr="00272E13">
              <w:rPr>
                <w:rFonts w:ascii="Times New Roman" w:hAnsi="Times New Roman" w:cs="Times New Roman"/>
                <w:color w:val="000000"/>
                <w:sz w:val="20"/>
                <w:szCs w:val="20"/>
              </w:rPr>
              <w:t>Ramachandran</w:t>
            </w:r>
            <w:proofErr w:type="spellEnd"/>
            <w:r w:rsidRPr="00272E13">
              <w:rPr>
                <w:rFonts w:ascii="Times New Roman" w:hAnsi="Times New Roman" w:cs="Times New Roman"/>
                <w:color w:val="000000"/>
                <w:sz w:val="20"/>
                <w:szCs w:val="20"/>
              </w:rPr>
              <w:t>, “Studies on shrinkage characteristics of binary Mg-Al alloys”, Transactions of The Indian Institute of Metals, Vol.37, No.4, August 1984</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color w:val="000000"/>
                <w:sz w:val="20"/>
                <w:szCs w:val="20"/>
              </w:rPr>
            </w:pPr>
            <w:proofErr w:type="spellStart"/>
            <w:r w:rsidRPr="00272E13">
              <w:rPr>
                <w:rFonts w:ascii="Times New Roman" w:hAnsi="Times New Roman" w:cs="Times New Roman"/>
                <w:color w:val="000000"/>
                <w:sz w:val="20"/>
                <w:szCs w:val="20"/>
              </w:rPr>
              <w:t>P.Kumar</w:t>
            </w:r>
            <w:proofErr w:type="spellEnd"/>
            <w:r w:rsidRPr="00272E13">
              <w:rPr>
                <w:rFonts w:ascii="Times New Roman" w:hAnsi="Times New Roman" w:cs="Times New Roman"/>
                <w:color w:val="000000"/>
                <w:sz w:val="20"/>
                <w:szCs w:val="20"/>
              </w:rPr>
              <w:t xml:space="preserve">, </w:t>
            </w:r>
            <w:proofErr w:type="spellStart"/>
            <w:r w:rsidRPr="00272E13">
              <w:rPr>
                <w:rFonts w:ascii="Times New Roman" w:hAnsi="Times New Roman" w:cs="Times New Roman"/>
                <w:color w:val="000000"/>
                <w:sz w:val="20"/>
                <w:szCs w:val="20"/>
              </w:rPr>
              <w:t>J.L.Gaindhar</w:t>
            </w:r>
            <w:proofErr w:type="spellEnd"/>
            <w:r w:rsidRPr="00272E13">
              <w:rPr>
                <w:rFonts w:ascii="Times New Roman" w:hAnsi="Times New Roman" w:cs="Times New Roman"/>
                <w:color w:val="000000"/>
                <w:sz w:val="20"/>
                <w:szCs w:val="20"/>
              </w:rPr>
              <w:t>, “Effect of process variables on surface finish and soundness of Al-11%Si alloy V-Process castings”, AFS transactions, 96-159, pp.1143-1149,1997</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color w:val="000000"/>
                <w:sz w:val="20"/>
                <w:szCs w:val="20"/>
              </w:rPr>
            </w:pPr>
            <w:r w:rsidRPr="00272E13">
              <w:rPr>
                <w:rFonts w:ascii="Times New Roman" w:hAnsi="Times New Roman" w:cs="Times New Roman"/>
                <w:bCs/>
                <w:sz w:val="20"/>
                <w:szCs w:val="20"/>
              </w:rPr>
              <w:t>John Campbell and Richard A. Harding, “TALAT Lecture 3206</w:t>
            </w:r>
            <w:r w:rsidRPr="00272E13">
              <w:rPr>
                <w:rFonts w:ascii="Times New Roman" w:hAnsi="Times New Roman" w:cs="Times New Roman"/>
                <w:sz w:val="20"/>
                <w:szCs w:val="20"/>
              </w:rPr>
              <w:t xml:space="preserve">, </w:t>
            </w:r>
            <w:r w:rsidRPr="00272E13">
              <w:rPr>
                <w:rFonts w:ascii="Times New Roman" w:hAnsi="Times New Roman" w:cs="Times New Roman"/>
                <w:bCs/>
                <w:sz w:val="20"/>
                <w:szCs w:val="20"/>
              </w:rPr>
              <w:t xml:space="preserve">The Feeding of Castings, IRC in Materials”, The University of Birmingham, </w:t>
            </w:r>
            <w:r w:rsidRPr="00272E13">
              <w:rPr>
                <w:rFonts w:ascii="Times New Roman" w:hAnsi="Times New Roman" w:cs="Times New Roman"/>
                <w:sz w:val="20"/>
                <w:szCs w:val="20"/>
              </w:rPr>
              <w:t xml:space="preserve">EAA - European </w:t>
            </w:r>
            <w:proofErr w:type="spellStart"/>
            <w:r w:rsidRPr="00272E13">
              <w:rPr>
                <w:rFonts w:ascii="Times New Roman" w:hAnsi="Times New Roman" w:cs="Times New Roman"/>
                <w:sz w:val="20"/>
                <w:szCs w:val="20"/>
              </w:rPr>
              <w:t>Aluminium</w:t>
            </w:r>
            <w:proofErr w:type="spellEnd"/>
            <w:r w:rsidRPr="00272E13">
              <w:rPr>
                <w:rFonts w:ascii="Times New Roman" w:hAnsi="Times New Roman" w:cs="Times New Roman"/>
                <w:sz w:val="20"/>
                <w:szCs w:val="20"/>
              </w:rPr>
              <w:t xml:space="preserve"> Association,1994</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bCs/>
                <w:sz w:val="20"/>
                <w:szCs w:val="20"/>
              </w:rPr>
            </w:pPr>
            <w:r w:rsidRPr="00272E13">
              <w:rPr>
                <w:rFonts w:ascii="Times New Roman" w:hAnsi="Times New Roman" w:cs="Times New Roman"/>
                <w:color w:val="000000"/>
                <w:sz w:val="20"/>
                <w:szCs w:val="20"/>
              </w:rPr>
              <w:t>Feeding mechanisms in casting, Journal of Cast Metals Research, Vol.5, p.1, 1969</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color w:val="000000"/>
                <w:sz w:val="20"/>
                <w:szCs w:val="20"/>
              </w:rPr>
            </w:pPr>
            <w:proofErr w:type="spellStart"/>
            <w:r w:rsidRPr="00272E13">
              <w:rPr>
                <w:rFonts w:ascii="Times New Roman" w:hAnsi="Times New Roman" w:cs="Times New Roman"/>
                <w:color w:val="000000"/>
                <w:sz w:val="20"/>
                <w:szCs w:val="20"/>
              </w:rPr>
              <w:t>P.Kumar</w:t>
            </w:r>
            <w:proofErr w:type="spellEnd"/>
            <w:r w:rsidRPr="00272E13">
              <w:rPr>
                <w:rFonts w:ascii="Times New Roman" w:hAnsi="Times New Roman" w:cs="Times New Roman"/>
                <w:color w:val="000000"/>
                <w:sz w:val="20"/>
                <w:szCs w:val="20"/>
              </w:rPr>
              <w:t xml:space="preserve">, </w:t>
            </w:r>
            <w:proofErr w:type="spellStart"/>
            <w:r w:rsidRPr="00272E13">
              <w:rPr>
                <w:rFonts w:ascii="Times New Roman" w:hAnsi="Times New Roman" w:cs="Times New Roman"/>
                <w:color w:val="000000"/>
                <w:sz w:val="20"/>
                <w:szCs w:val="20"/>
              </w:rPr>
              <w:t>J.L.Gaindhar</w:t>
            </w:r>
            <w:proofErr w:type="spellEnd"/>
            <w:r w:rsidRPr="00272E13">
              <w:rPr>
                <w:rFonts w:ascii="Times New Roman" w:hAnsi="Times New Roman" w:cs="Times New Roman"/>
                <w:color w:val="000000"/>
                <w:sz w:val="20"/>
                <w:szCs w:val="20"/>
              </w:rPr>
              <w:t>, Effect of process variables on surface finish and soundness of Al-11%Si alloy V-Process castings, AFS transactions, 96-159, pp.1143-1149,1997</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color w:val="000000"/>
                <w:sz w:val="20"/>
                <w:szCs w:val="20"/>
              </w:rPr>
            </w:pPr>
            <w:proofErr w:type="spellStart"/>
            <w:r w:rsidRPr="00272E13">
              <w:rPr>
                <w:rFonts w:ascii="Times New Roman" w:hAnsi="Times New Roman" w:cs="Times New Roman"/>
                <w:iCs/>
                <w:color w:val="000000"/>
                <w:sz w:val="20"/>
                <w:szCs w:val="20"/>
              </w:rPr>
              <w:t>Shuyong</w:t>
            </w:r>
            <w:proofErr w:type="spellEnd"/>
            <w:r w:rsidRPr="00272E13">
              <w:rPr>
                <w:rFonts w:ascii="Times New Roman" w:hAnsi="Times New Roman" w:cs="Times New Roman"/>
                <w:iCs/>
                <w:color w:val="000000"/>
                <w:sz w:val="20"/>
                <w:szCs w:val="20"/>
              </w:rPr>
              <w:t xml:space="preserve"> </w:t>
            </w:r>
            <w:proofErr w:type="spellStart"/>
            <w:r w:rsidRPr="00272E13">
              <w:rPr>
                <w:rFonts w:ascii="Times New Roman" w:hAnsi="Times New Roman" w:cs="Times New Roman"/>
                <w:iCs/>
                <w:color w:val="000000"/>
                <w:sz w:val="20"/>
                <w:szCs w:val="20"/>
              </w:rPr>
              <w:t>Dongy</w:t>
            </w:r>
            <w:proofErr w:type="spellEnd"/>
            <w:r w:rsidRPr="00272E13">
              <w:rPr>
                <w:rFonts w:ascii="Times New Roman" w:hAnsi="Times New Roman" w:cs="Times New Roman"/>
                <w:iCs/>
                <w:color w:val="000000"/>
                <w:sz w:val="20"/>
                <w:szCs w:val="20"/>
              </w:rPr>
              <w:t xml:space="preserve">, </w:t>
            </w:r>
            <w:proofErr w:type="spellStart"/>
            <w:r w:rsidRPr="00272E13">
              <w:rPr>
                <w:rFonts w:ascii="Times New Roman" w:hAnsi="Times New Roman" w:cs="Times New Roman"/>
                <w:iCs/>
                <w:color w:val="000000"/>
                <w:sz w:val="20"/>
                <w:szCs w:val="20"/>
              </w:rPr>
              <w:t>Shoumei</w:t>
            </w:r>
            <w:proofErr w:type="spellEnd"/>
            <w:r w:rsidRPr="00272E13">
              <w:rPr>
                <w:rFonts w:ascii="Times New Roman" w:hAnsi="Times New Roman" w:cs="Times New Roman"/>
                <w:iCs/>
                <w:color w:val="000000"/>
                <w:sz w:val="20"/>
                <w:szCs w:val="20"/>
              </w:rPr>
              <w:t xml:space="preserve"> </w:t>
            </w:r>
            <w:proofErr w:type="spellStart"/>
            <w:r w:rsidRPr="00272E13">
              <w:rPr>
                <w:rFonts w:ascii="Times New Roman" w:hAnsi="Times New Roman" w:cs="Times New Roman"/>
                <w:iCs/>
                <w:color w:val="000000"/>
                <w:sz w:val="20"/>
                <w:szCs w:val="20"/>
              </w:rPr>
              <w:t>Xiong</w:t>
            </w:r>
            <w:proofErr w:type="spellEnd"/>
            <w:r w:rsidRPr="00272E13">
              <w:rPr>
                <w:rFonts w:ascii="Times New Roman" w:hAnsi="Times New Roman" w:cs="Times New Roman"/>
                <w:iCs/>
                <w:color w:val="000000"/>
                <w:sz w:val="20"/>
                <w:szCs w:val="20"/>
              </w:rPr>
              <w:t xml:space="preserve"> and </w:t>
            </w:r>
            <w:proofErr w:type="spellStart"/>
            <w:r w:rsidRPr="00272E13">
              <w:rPr>
                <w:rFonts w:ascii="Times New Roman" w:hAnsi="Times New Roman" w:cs="Times New Roman"/>
                <w:iCs/>
                <w:color w:val="000000"/>
                <w:sz w:val="20"/>
                <w:szCs w:val="20"/>
              </w:rPr>
              <w:t>Baicheng</w:t>
            </w:r>
            <w:proofErr w:type="spellEnd"/>
            <w:r w:rsidRPr="00272E13">
              <w:rPr>
                <w:rFonts w:ascii="Times New Roman" w:hAnsi="Times New Roman" w:cs="Times New Roman"/>
                <w:iCs/>
                <w:color w:val="000000"/>
                <w:sz w:val="20"/>
                <w:szCs w:val="20"/>
              </w:rPr>
              <w:t xml:space="preserve"> Liu</w:t>
            </w:r>
            <w:r w:rsidRPr="00272E13">
              <w:rPr>
                <w:rFonts w:ascii="Times New Roman" w:hAnsi="Times New Roman" w:cs="Times New Roman"/>
                <w:i/>
                <w:iCs/>
                <w:color w:val="000000"/>
                <w:sz w:val="20"/>
                <w:szCs w:val="20"/>
              </w:rPr>
              <w:t xml:space="preserve">, </w:t>
            </w:r>
            <w:r w:rsidRPr="00272E13">
              <w:rPr>
                <w:rFonts w:ascii="Times New Roman" w:hAnsi="Times New Roman" w:cs="Times New Roman"/>
                <w:color w:val="000000"/>
                <w:sz w:val="20"/>
                <w:szCs w:val="20"/>
              </w:rPr>
              <w:t xml:space="preserve">Numerical Simulation of </w:t>
            </w:r>
            <w:proofErr w:type="spellStart"/>
            <w:r w:rsidRPr="00272E13">
              <w:rPr>
                <w:rFonts w:ascii="Times New Roman" w:hAnsi="Times New Roman" w:cs="Times New Roman"/>
                <w:color w:val="000000"/>
                <w:sz w:val="20"/>
                <w:szCs w:val="20"/>
              </w:rPr>
              <w:t>Microporosity</w:t>
            </w:r>
            <w:proofErr w:type="spellEnd"/>
            <w:r w:rsidRPr="00272E13">
              <w:rPr>
                <w:rFonts w:ascii="Times New Roman" w:hAnsi="Times New Roman" w:cs="Times New Roman"/>
                <w:color w:val="000000"/>
                <w:sz w:val="20"/>
                <w:szCs w:val="20"/>
              </w:rPr>
              <w:t xml:space="preserve"> Evolution of Aluminum Alloy Castings, J. Mater. Sci. Technol., Vol.20 No.1, 2004, pp.23-26</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iCs/>
                <w:color w:val="000000"/>
                <w:sz w:val="20"/>
                <w:szCs w:val="20"/>
              </w:rPr>
            </w:pPr>
            <w:proofErr w:type="spellStart"/>
            <w:r w:rsidRPr="00272E13">
              <w:rPr>
                <w:rFonts w:ascii="Times New Roman" w:hAnsi="Times New Roman" w:cs="Times New Roman"/>
                <w:sz w:val="20"/>
                <w:szCs w:val="20"/>
              </w:rPr>
              <w:t>Foseco</w:t>
            </w:r>
            <w:proofErr w:type="spellEnd"/>
            <w:r w:rsidRPr="00272E13">
              <w:rPr>
                <w:rFonts w:ascii="Times New Roman" w:hAnsi="Times New Roman" w:cs="Times New Roman"/>
                <w:sz w:val="20"/>
                <w:szCs w:val="20"/>
              </w:rPr>
              <w:t xml:space="preserve"> Non-Ferrous Foundry man’s Handbook, Eleventh edition, Revised and edited by, John R. Brown, Butterworth Heinemann publisher, 2008</w:t>
            </w:r>
          </w:p>
        </w:tc>
      </w:tr>
      <w:tr w:rsidR="00972D0F" w:rsidRPr="00272E13" w:rsidTr="00967A52">
        <w:tc>
          <w:tcPr>
            <w:tcW w:w="468" w:type="dxa"/>
          </w:tcPr>
          <w:p w:rsidR="00972D0F" w:rsidRPr="00272E13" w:rsidRDefault="00972D0F" w:rsidP="003F4E2E">
            <w:pPr>
              <w:pStyle w:val="ListParagraph"/>
              <w:numPr>
                <w:ilvl w:val="0"/>
                <w:numId w:val="4"/>
              </w:numPr>
              <w:ind w:left="72" w:hanging="36"/>
              <w:rPr>
                <w:rFonts w:ascii="Times New Roman" w:hAnsi="Times New Roman" w:cs="Times New Roman"/>
                <w:sz w:val="20"/>
                <w:szCs w:val="20"/>
              </w:rPr>
            </w:pPr>
          </w:p>
        </w:tc>
        <w:tc>
          <w:tcPr>
            <w:tcW w:w="4449" w:type="dxa"/>
          </w:tcPr>
          <w:p w:rsidR="00972D0F" w:rsidRPr="00272E13" w:rsidRDefault="00972D0F" w:rsidP="00967A52">
            <w:pPr>
              <w:jc w:val="both"/>
              <w:rPr>
                <w:rFonts w:ascii="Times New Roman" w:hAnsi="Times New Roman" w:cs="Times New Roman"/>
                <w:sz w:val="20"/>
                <w:szCs w:val="20"/>
              </w:rPr>
            </w:pPr>
            <w:r w:rsidRPr="00272E13">
              <w:rPr>
                <w:rFonts w:ascii="Times New Roman" w:hAnsi="Times New Roman" w:cs="Times New Roman"/>
                <w:color w:val="000000"/>
                <w:sz w:val="20"/>
                <w:szCs w:val="20"/>
              </w:rPr>
              <w:t xml:space="preserve">A.S. </w:t>
            </w:r>
            <w:proofErr w:type="spellStart"/>
            <w:r w:rsidRPr="00272E13">
              <w:rPr>
                <w:rFonts w:ascii="Times New Roman" w:hAnsi="Times New Roman" w:cs="Times New Roman"/>
                <w:color w:val="000000"/>
                <w:sz w:val="20"/>
                <w:szCs w:val="20"/>
              </w:rPr>
              <w:t>Bochvar</w:t>
            </w:r>
            <w:proofErr w:type="spellEnd"/>
            <w:r w:rsidRPr="00272E13">
              <w:rPr>
                <w:rFonts w:ascii="Times New Roman" w:hAnsi="Times New Roman" w:cs="Times New Roman"/>
                <w:color w:val="000000"/>
                <w:sz w:val="20"/>
                <w:szCs w:val="20"/>
              </w:rPr>
              <w:t xml:space="preserve">, O.S. </w:t>
            </w:r>
            <w:proofErr w:type="spellStart"/>
            <w:r w:rsidRPr="00272E13">
              <w:rPr>
                <w:rFonts w:ascii="Times New Roman" w:hAnsi="Times New Roman" w:cs="Times New Roman"/>
                <w:color w:val="000000"/>
                <w:sz w:val="20"/>
                <w:szCs w:val="20"/>
              </w:rPr>
              <w:t>Zhadaeva</w:t>
            </w:r>
            <w:proofErr w:type="spellEnd"/>
            <w:r w:rsidRPr="00272E13">
              <w:rPr>
                <w:rFonts w:ascii="Times New Roman" w:hAnsi="Times New Roman" w:cs="Times New Roman"/>
                <w:color w:val="000000"/>
                <w:sz w:val="20"/>
                <w:szCs w:val="20"/>
              </w:rPr>
              <w:t xml:space="preserve">, Theory of shrinkage phenomena in alloys, </w:t>
            </w:r>
            <w:proofErr w:type="spellStart"/>
            <w:r w:rsidRPr="00272E13">
              <w:rPr>
                <w:rFonts w:ascii="Times New Roman" w:hAnsi="Times New Roman" w:cs="Times New Roman"/>
                <w:color w:val="000000"/>
                <w:sz w:val="20"/>
                <w:szCs w:val="20"/>
              </w:rPr>
              <w:t>Liteinsedelo</w:t>
            </w:r>
            <w:proofErr w:type="spellEnd"/>
            <w:r w:rsidRPr="00272E13">
              <w:rPr>
                <w:rFonts w:ascii="Times New Roman" w:hAnsi="Times New Roman" w:cs="Times New Roman"/>
                <w:color w:val="000000"/>
                <w:sz w:val="20"/>
                <w:szCs w:val="20"/>
              </w:rPr>
              <w:t xml:space="preserve"> No.5, 1941</w:t>
            </w:r>
          </w:p>
        </w:tc>
      </w:tr>
    </w:tbl>
    <w:p w:rsidR="00F616AD" w:rsidRPr="00A86AC1" w:rsidRDefault="00F616AD" w:rsidP="003F4E2E">
      <w:pPr>
        <w:spacing w:line="240" w:lineRule="auto"/>
        <w:jc w:val="both"/>
        <w:rPr>
          <w:rFonts w:ascii="Times New Roman" w:hAnsi="Times New Roman" w:cs="Times New Roman"/>
          <w:bCs/>
          <w:sz w:val="20"/>
          <w:szCs w:val="20"/>
        </w:rPr>
      </w:pPr>
    </w:p>
    <w:sectPr w:rsidR="00F616AD" w:rsidRPr="00A86AC1" w:rsidSect="003F4E2E">
      <w:type w:val="continuous"/>
      <w:pgSz w:w="12240" w:h="15840" w:code="1"/>
      <w:pgMar w:top="720" w:right="864" w:bottom="720" w:left="1152" w:header="720" w:footer="720" w:gutter="0"/>
      <w:cols w:num="2" w:space="4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B7" w:rsidRDefault="00EC68B7" w:rsidP="00136006">
      <w:pPr>
        <w:spacing w:after="0" w:line="240" w:lineRule="auto"/>
      </w:pPr>
      <w:r>
        <w:separator/>
      </w:r>
    </w:p>
  </w:endnote>
  <w:endnote w:type="continuationSeparator" w:id="0">
    <w:p w:rsidR="00EC68B7" w:rsidRDefault="00EC68B7" w:rsidP="0013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56" w:rsidRPr="00490C56" w:rsidRDefault="00490C56" w:rsidP="00490C56">
    <w:pPr>
      <w:shd w:val="clear" w:color="auto" w:fill="BFBFBF"/>
      <w:tabs>
        <w:tab w:val="center" w:pos="4320"/>
        <w:tab w:val="right" w:pos="8640"/>
      </w:tabs>
      <w:spacing w:before="240" w:after="240"/>
      <w:rPr>
        <w:rFonts w:ascii="Times New Roman" w:eastAsia="SimSun" w:hAnsi="Times New Roman" w:cs="Times New Roman"/>
        <w:sz w:val="20"/>
        <w:szCs w:val="20"/>
      </w:rPr>
    </w:pPr>
    <w:r w:rsidRPr="00490C56">
      <w:rPr>
        <w:rFonts w:ascii="Times New Roman" w:eastAsia="SimSun" w:hAnsi="Times New Roman" w:cs="Times New Roman"/>
        <w:sz w:val="20"/>
        <w:szCs w:val="20"/>
      </w:rPr>
      <w:t xml:space="preserve">  © 2018, IJCSE All Rights Reserved                                                                                                                                        </w:t>
    </w:r>
    <w:r w:rsidRPr="00490C56">
      <w:rPr>
        <w:rFonts w:ascii="Times New Roman" w:eastAsia="SimSun" w:hAnsi="Times New Roman" w:cs="Times New Roman"/>
        <w:b/>
        <w:bCs/>
        <w:sz w:val="20"/>
        <w:szCs w:val="20"/>
      </w:rPr>
      <w:fldChar w:fldCharType="begin"/>
    </w:r>
    <w:r w:rsidRPr="00490C56">
      <w:rPr>
        <w:rFonts w:ascii="Times New Roman" w:eastAsia="SimSun" w:hAnsi="Times New Roman" w:cs="Times New Roman"/>
        <w:b/>
        <w:bCs/>
        <w:sz w:val="20"/>
        <w:szCs w:val="20"/>
      </w:rPr>
      <w:instrText xml:space="preserve"> PAGE   \* MERGEFORMAT </w:instrText>
    </w:r>
    <w:r w:rsidRPr="00490C56">
      <w:rPr>
        <w:rFonts w:ascii="Times New Roman" w:eastAsia="SimSun" w:hAnsi="Times New Roman" w:cs="Times New Roman"/>
        <w:b/>
        <w:bCs/>
        <w:sz w:val="20"/>
        <w:szCs w:val="20"/>
      </w:rPr>
      <w:fldChar w:fldCharType="separate"/>
    </w:r>
    <w:r w:rsidR="00967A52">
      <w:rPr>
        <w:rFonts w:ascii="Times New Roman" w:eastAsia="SimSun" w:hAnsi="Times New Roman" w:cs="Times New Roman"/>
        <w:b/>
        <w:bCs/>
        <w:noProof/>
        <w:sz w:val="20"/>
        <w:szCs w:val="20"/>
      </w:rPr>
      <w:t>1148</w:t>
    </w:r>
    <w:r w:rsidRPr="00490C56">
      <w:rPr>
        <w:rFonts w:ascii="Times New Roman" w:eastAsia="SimSun" w:hAnsi="Times New Roman" w:cs="Times New Roman"/>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2E" w:rsidRPr="00490C56" w:rsidRDefault="003F4E2E" w:rsidP="003F4E2E">
    <w:pPr>
      <w:shd w:val="clear" w:color="auto" w:fill="BFBFBF"/>
      <w:tabs>
        <w:tab w:val="center" w:pos="4320"/>
        <w:tab w:val="right" w:pos="8640"/>
      </w:tabs>
      <w:spacing w:before="240" w:after="240"/>
      <w:rPr>
        <w:rFonts w:ascii="Times New Roman" w:eastAsia="SimSun" w:hAnsi="Times New Roman" w:cs="Times New Roman"/>
        <w:sz w:val="20"/>
        <w:szCs w:val="20"/>
      </w:rPr>
    </w:pPr>
    <w:r w:rsidRPr="00490C56">
      <w:rPr>
        <w:rFonts w:ascii="Times New Roman" w:eastAsia="SimSun" w:hAnsi="Times New Roman" w:cs="Times New Roman"/>
        <w:sz w:val="20"/>
        <w:szCs w:val="20"/>
      </w:rPr>
      <w:t xml:space="preserve">  © 2018, IJCSE All Rights Reserved                                                                                                                                        </w:t>
    </w:r>
    <w:r w:rsidRPr="00490C56">
      <w:rPr>
        <w:rFonts w:ascii="Times New Roman" w:eastAsia="SimSun" w:hAnsi="Times New Roman" w:cs="Times New Roman"/>
        <w:b/>
        <w:bCs/>
        <w:sz w:val="20"/>
        <w:szCs w:val="20"/>
      </w:rPr>
      <w:fldChar w:fldCharType="begin"/>
    </w:r>
    <w:r w:rsidRPr="00490C56">
      <w:rPr>
        <w:rFonts w:ascii="Times New Roman" w:eastAsia="SimSun" w:hAnsi="Times New Roman" w:cs="Times New Roman"/>
        <w:b/>
        <w:bCs/>
        <w:sz w:val="20"/>
        <w:szCs w:val="20"/>
      </w:rPr>
      <w:instrText xml:space="preserve"> PAGE   \* MERGEFORMAT </w:instrText>
    </w:r>
    <w:r w:rsidRPr="00490C56">
      <w:rPr>
        <w:rFonts w:ascii="Times New Roman" w:eastAsia="SimSun" w:hAnsi="Times New Roman" w:cs="Times New Roman"/>
        <w:b/>
        <w:bCs/>
        <w:sz w:val="20"/>
        <w:szCs w:val="20"/>
      </w:rPr>
      <w:fldChar w:fldCharType="separate"/>
    </w:r>
    <w:r w:rsidR="00967A52">
      <w:rPr>
        <w:rFonts w:ascii="Times New Roman" w:eastAsia="SimSun" w:hAnsi="Times New Roman" w:cs="Times New Roman"/>
        <w:b/>
        <w:bCs/>
        <w:noProof/>
        <w:sz w:val="20"/>
        <w:szCs w:val="20"/>
      </w:rPr>
      <w:t>1147</w:t>
    </w:r>
    <w:r w:rsidRPr="00490C56">
      <w:rPr>
        <w:rFonts w:ascii="Times New Roman" w:eastAsia="SimSun" w:hAnsi="Times New Roman" w:cs="Times New Roman"/>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B7" w:rsidRDefault="00EC68B7" w:rsidP="00136006">
      <w:pPr>
        <w:spacing w:after="0" w:line="240" w:lineRule="auto"/>
      </w:pPr>
      <w:r>
        <w:separator/>
      </w:r>
    </w:p>
  </w:footnote>
  <w:footnote w:type="continuationSeparator" w:id="0">
    <w:p w:rsidR="00EC68B7" w:rsidRDefault="00EC68B7" w:rsidP="00136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6" w:rsidRPr="00136006" w:rsidRDefault="00136006" w:rsidP="00136006">
    <w:pPr>
      <w:shd w:val="clear" w:color="auto" w:fill="BFBFBF"/>
      <w:autoSpaceDE w:val="0"/>
      <w:autoSpaceDN w:val="0"/>
      <w:adjustRightInd w:val="0"/>
      <w:spacing w:before="240" w:after="240"/>
      <w:rPr>
        <w:rFonts w:ascii="Times New Roman" w:eastAsia="Arial Unicode MS" w:hAnsi="Times New Roman" w:cs="Times New Roman"/>
        <w:sz w:val="20"/>
        <w:szCs w:val="20"/>
        <w:lang w:val="en-IN" w:eastAsia="en-IN" w:bidi="hi-IN"/>
      </w:rPr>
    </w:pPr>
    <w:r w:rsidRPr="00136006">
      <w:rPr>
        <w:rFonts w:ascii="Times New Roman" w:eastAsia="Arial Unicode MS" w:hAnsi="Times New Roman" w:cs="Times New Roman"/>
        <w:sz w:val="20"/>
        <w:szCs w:val="20"/>
        <w:lang w:val="en-IN" w:eastAsia="en-IN" w:bidi="hi-IN"/>
      </w:rPr>
      <w:t xml:space="preserve">   </w:t>
    </w:r>
    <w:r w:rsidRPr="00136006">
      <w:rPr>
        <w:rFonts w:ascii="Times New Roman" w:eastAsia="SimSun" w:hAnsi="Times New Roman" w:cs="Times New Roman"/>
        <w:sz w:val="20"/>
        <w:szCs w:val="20"/>
        <w:lang w:bidi="hi-IN"/>
      </w:rPr>
      <w:t xml:space="preserve">International Journal of Computer Sciences and Engineering                                      </w:t>
    </w:r>
    <w:proofErr w:type="gramStart"/>
    <w:r w:rsidRPr="00136006">
      <w:rPr>
        <w:rFonts w:ascii="Times New Roman" w:eastAsia="SimSun" w:hAnsi="Times New Roman" w:cs="Times New Roman"/>
        <w:sz w:val="20"/>
        <w:szCs w:val="20"/>
        <w:lang w:bidi="hi-IN"/>
      </w:rPr>
      <w:t>Vol.</w:t>
    </w:r>
    <w:r w:rsidRPr="00136006">
      <w:rPr>
        <w:rFonts w:ascii="Times New Roman" w:eastAsia="SimSun" w:hAnsi="Times New Roman" w:cs="Times New Roman"/>
        <w:b/>
        <w:sz w:val="20"/>
        <w:szCs w:val="20"/>
        <w:lang w:val="en-IN" w:bidi="hi-IN"/>
      </w:rPr>
      <w:t>6</w:t>
    </w:r>
    <w:r w:rsidRPr="00136006">
      <w:rPr>
        <w:rFonts w:ascii="Times New Roman" w:eastAsia="SimSun" w:hAnsi="Times New Roman" w:cs="Times New Roman"/>
        <w:sz w:val="20"/>
        <w:szCs w:val="20"/>
        <w:lang w:bidi="hi-IN"/>
      </w:rPr>
      <w:t>(</w:t>
    </w:r>
    <w:proofErr w:type="gramEnd"/>
    <w:r w:rsidRPr="00136006">
      <w:rPr>
        <w:rFonts w:ascii="Times New Roman" w:eastAsia="SimSun" w:hAnsi="Times New Roman" w:cs="Times New Roman"/>
        <w:b/>
        <w:bCs/>
        <w:sz w:val="20"/>
        <w:szCs w:val="20"/>
        <w:lang w:bidi="hi-IN"/>
      </w:rPr>
      <w:t>5</w:t>
    </w:r>
    <w:r w:rsidRPr="00136006">
      <w:rPr>
        <w:rFonts w:ascii="Times New Roman" w:eastAsia="SimSun" w:hAnsi="Times New Roman" w:cs="Times New Roman"/>
        <w:sz w:val="20"/>
        <w:szCs w:val="20"/>
        <w:lang w:bidi="hi-IN"/>
      </w:rPr>
      <w:t xml:space="preserve">), May </w:t>
    </w:r>
    <w:r w:rsidRPr="00136006">
      <w:rPr>
        <w:rFonts w:ascii="Times New Roman" w:eastAsia="SimSun" w:hAnsi="Times New Roman" w:cs="Times New Roman"/>
        <w:b/>
        <w:sz w:val="20"/>
        <w:szCs w:val="20"/>
        <w:lang w:bidi="hi-IN"/>
      </w:rPr>
      <w:t>201</w:t>
    </w:r>
    <w:r w:rsidRPr="00136006">
      <w:rPr>
        <w:rFonts w:ascii="Times New Roman" w:eastAsia="SimSun" w:hAnsi="Times New Roman" w:cs="Times New Roman"/>
        <w:b/>
        <w:sz w:val="20"/>
        <w:szCs w:val="20"/>
        <w:lang w:val="en-IN" w:bidi="hi-IN"/>
      </w:rPr>
      <w:t>8</w:t>
    </w:r>
    <w:r w:rsidRPr="00136006">
      <w:rPr>
        <w:rFonts w:ascii="Times New Roman" w:eastAsia="SimSun" w:hAnsi="Times New Roman" w:cs="Times New Roman"/>
        <w:sz w:val="20"/>
        <w:szCs w:val="20"/>
        <w:lang w:bidi="hi-IN"/>
      </w:rPr>
      <w:t xml:space="preserve">, E-ISSN: </w:t>
    </w:r>
    <w:r w:rsidRPr="00136006">
      <w:rPr>
        <w:rFonts w:ascii="Times New Roman" w:eastAsia="SimSun" w:hAnsi="Times New Roman" w:cs="Times New Roman"/>
        <w:b/>
        <w:sz w:val="20"/>
        <w:szCs w:val="20"/>
        <w:lang w:bidi="hi-IN"/>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24E7"/>
    <w:multiLevelType w:val="hybridMultilevel"/>
    <w:tmpl w:val="3496EFC0"/>
    <w:lvl w:ilvl="0" w:tplc="C8B45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65875"/>
    <w:multiLevelType w:val="hybridMultilevel"/>
    <w:tmpl w:val="093A6642"/>
    <w:lvl w:ilvl="0" w:tplc="E50EF6A0">
      <w:start w:val="1"/>
      <w:numFmt w:val="decimal"/>
      <w:lvlText w:val="%1."/>
      <w:lvlJc w:val="left"/>
      <w:pPr>
        <w:tabs>
          <w:tab w:val="num" w:pos="1080"/>
        </w:tabs>
        <w:ind w:left="1080" w:hanging="720"/>
      </w:pPr>
      <w:rPr>
        <w:rFonts w:ascii="Bookman Old Style" w:hAnsi="Bookman Old Style" w:cs="Book Antiqua"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B77DE2"/>
    <w:multiLevelType w:val="hybridMultilevel"/>
    <w:tmpl w:val="793E9FCC"/>
    <w:lvl w:ilvl="0" w:tplc="F74CA2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7908CE"/>
    <w:multiLevelType w:val="hybridMultilevel"/>
    <w:tmpl w:val="FAAC56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0878"/>
    <w:rsid w:val="00014615"/>
    <w:rsid w:val="000773E8"/>
    <w:rsid w:val="000B53E9"/>
    <w:rsid w:val="00136006"/>
    <w:rsid w:val="0014319F"/>
    <w:rsid w:val="00164D2D"/>
    <w:rsid w:val="0016736A"/>
    <w:rsid w:val="001763DE"/>
    <w:rsid w:val="001E7652"/>
    <w:rsid w:val="002147E5"/>
    <w:rsid w:val="00234B53"/>
    <w:rsid w:val="0027297D"/>
    <w:rsid w:val="002D4BC9"/>
    <w:rsid w:val="00395A17"/>
    <w:rsid w:val="003A1852"/>
    <w:rsid w:val="003A2CF1"/>
    <w:rsid w:val="003B35CA"/>
    <w:rsid w:val="003D27BC"/>
    <w:rsid w:val="003F4E2E"/>
    <w:rsid w:val="00414BEF"/>
    <w:rsid w:val="00434E37"/>
    <w:rsid w:val="0048719B"/>
    <w:rsid w:val="00490C56"/>
    <w:rsid w:val="00495F10"/>
    <w:rsid w:val="004B0F52"/>
    <w:rsid w:val="004D087B"/>
    <w:rsid w:val="00596772"/>
    <w:rsid w:val="005B49D0"/>
    <w:rsid w:val="005E1645"/>
    <w:rsid w:val="0066627B"/>
    <w:rsid w:val="006D1C05"/>
    <w:rsid w:val="006E06A7"/>
    <w:rsid w:val="0071322A"/>
    <w:rsid w:val="007247B2"/>
    <w:rsid w:val="00726423"/>
    <w:rsid w:val="00752102"/>
    <w:rsid w:val="00785012"/>
    <w:rsid w:val="007952C5"/>
    <w:rsid w:val="007C7900"/>
    <w:rsid w:val="007D4AC2"/>
    <w:rsid w:val="007F233D"/>
    <w:rsid w:val="00826147"/>
    <w:rsid w:val="0083274E"/>
    <w:rsid w:val="0089776D"/>
    <w:rsid w:val="008A3F86"/>
    <w:rsid w:val="008E4A7F"/>
    <w:rsid w:val="00920BDC"/>
    <w:rsid w:val="00925F99"/>
    <w:rsid w:val="009445C3"/>
    <w:rsid w:val="00950E6F"/>
    <w:rsid w:val="00967A52"/>
    <w:rsid w:val="00972D0F"/>
    <w:rsid w:val="009B47BC"/>
    <w:rsid w:val="009D616B"/>
    <w:rsid w:val="009E33E4"/>
    <w:rsid w:val="009F3F16"/>
    <w:rsid w:val="00A50878"/>
    <w:rsid w:val="00A820CC"/>
    <w:rsid w:val="00A85182"/>
    <w:rsid w:val="00A86AC1"/>
    <w:rsid w:val="00A93C3A"/>
    <w:rsid w:val="00AA2DB3"/>
    <w:rsid w:val="00B01AD8"/>
    <w:rsid w:val="00B172B4"/>
    <w:rsid w:val="00B253E3"/>
    <w:rsid w:val="00B335F8"/>
    <w:rsid w:val="00B34B9D"/>
    <w:rsid w:val="00B65A6E"/>
    <w:rsid w:val="00C04049"/>
    <w:rsid w:val="00C3769B"/>
    <w:rsid w:val="00C87E86"/>
    <w:rsid w:val="00C92D6B"/>
    <w:rsid w:val="00CE2003"/>
    <w:rsid w:val="00CF6606"/>
    <w:rsid w:val="00D678D3"/>
    <w:rsid w:val="00DC288C"/>
    <w:rsid w:val="00DE3029"/>
    <w:rsid w:val="00E55516"/>
    <w:rsid w:val="00E70AAB"/>
    <w:rsid w:val="00E8013B"/>
    <w:rsid w:val="00E83FE5"/>
    <w:rsid w:val="00EB4242"/>
    <w:rsid w:val="00EC68B7"/>
    <w:rsid w:val="00ED2D5F"/>
    <w:rsid w:val="00F616AD"/>
    <w:rsid w:val="00F641AB"/>
    <w:rsid w:val="00F80467"/>
    <w:rsid w:val="00F92B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423"/>
    <w:pPr>
      <w:ind w:left="720"/>
      <w:contextualSpacing/>
    </w:pPr>
  </w:style>
  <w:style w:type="table" w:styleId="TableGrid">
    <w:name w:val="Table Grid"/>
    <w:basedOn w:val="TableNormal"/>
    <w:uiPriority w:val="59"/>
    <w:rsid w:val="008A3F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86"/>
    <w:rPr>
      <w:rFonts w:ascii="Tahoma" w:hAnsi="Tahoma" w:cs="Tahoma"/>
      <w:sz w:val="16"/>
      <w:szCs w:val="16"/>
    </w:rPr>
  </w:style>
  <w:style w:type="paragraph" w:styleId="Header">
    <w:name w:val="header"/>
    <w:basedOn w:val="Normal"/>
    <w:link w:val="HeaderChar"/>
    <w:uiPriority w:val="99"/>
    <w:unhideWhenUsed/>
    <w:rsid w:val="0013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006"/>
  </w:style>
  <w:style w:type="paragraph" w:styleId="Footer">
    <w:name w:val="footer"/>
    <w:basedOn w:val="Normal"/>
    <w:link w:val="FooterChar"/>
    <w:uiPriority w:val="99"/>
    <w:unhideWhenUsed/>
    <w:rsid w:val="0013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66056">
      <w:bodyDiv w:val="1"/>
      <w:marLeft w:val="0"/>
      <w:marRight w:val="0"/>
      <w:marTop w:val="0"/>
      <w:marBottom w:val="0"/>
      <w:divBdr>
        <w:top w:val="none" w:sz="0" w:space="0" w:color="auto"/>
        <w:left w:val="none" w:sz="0" w:space="0" w:color="auto"/>
        <w:bottom w:val="none" w:sz="0" w:space="0" w:color="auto"/>
        <w:right w:val="none" w:sz="0" w:space="0" w:color="auto"/>
      </w:divBdr>
    </w:div>
    <w:div w:id="401759072">
      <w:bodyDiv w:val="1"/>
      <w:marLeft w:val="0"/>
      <w:marRight w:val="0"/>
      <w:marTop w:val="0"/>
      <w:marBottom w:val="0"/>
      <w:divBdr>
        <w:top w:val="none" w:sz="0" w:space="0" w:color="auto"/>
        <w:left w:val="none" w:sz="0" w:space="0" w:color="auto"/>
        <w:bottom w:val="none" w:sz="0" w:space="0" w:color="auto"/>
        <w:right w:val="none" w:sz="0" w:space="0" w:color="auto"/>
      </w:divBdr>
    </w:div>
    <w:div w:id="703098330">
      <w:bodyDiv w:val="1"/>
      <w:marLeft w:val="0"/>
      <w:marRight w:val="0"/>
      <w:marTop w:val="0"/>
      <w:marBottom w:val="0"/>
      <w:divBdr>
        <w:top w:val="none" w:sz="0" w:space="0" w:color="auto"/>
        <w:left w:val="none" w:sz="0" w:space="0" w:color="auto"/>
        <w:bottom w:val="none" w:sz="0" w:space="0" w:color="auto"/>
        <w:right w:val="none" w:sz="0" w:space="0" w:color="auto"/>
      </w:divBdr>
    </w:div>
    <w:div w:id="15243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F:\SANTHI\R&amp;D\flow%20and%20fill\Affect%20of%20pouring%20temperat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ANTHI\R&amp;D\flow%20and%20fill\Affect%20of%20pouring%20tempera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Sheet1!$C$15</c:f>
              <c:strCache>
                <c:ptCount val="1"/>
                <c:pt idx="0">
                  <c:v>% Volume deficit</c:v>
                </c:pt>
              </c:strCache>
            </c:strRef>
          </c:tx>
          <c:marker>
            <c:symbol val="diamond"/>
            <c:size val="7"/>
            <c:spPr>
              <a:solidFill>
                <a:schemeClr val="tx1"/>
              </a:solidFill>
              <a:ln>
                <a:solidFill>
                  <a:sysClr val="windowText" lastClr="000000"/>
                </a:solidFill>
              </a:ln>
            </c:spPr>
          </c:marker>
          <c:dPt>
            <c:idx val="1"/>
            <c:bubble3D val="0"/>
            <c:spPr>
              <a:ln>
                <a:solidFill>
                  <a:schemeClr val="tx1"/>
                </a:solidFill>
              </a:ln>
            </c:spPr>
          </c:dPt>
          <c:dPt>
            <c:idx val="2"/>
            <c:bubble3D val="0"/>
            <c:spPr>
              <a:ln>
                <a:solidFill>
                  <a:schemeClr val="tx1"/>
                </a:solidFill>
              </a:ln>
            </c:spPr>
          </c:dPt>
          <c:dPt>
            <c:idx val="3"/>
            <c:bubble3D val="0"/>
            <c:spPr>
              <a:ln>
                <a:solidFill>
                  <a:schemeClr val="tx1"/>
                </a:solidFill>
              </a:ln>
            </c:spPr>
          </c:dPt>
          <c:val>
            <c:numRef>
              <c:f>Sheet1!$D$15:$G$15</c:f>
              <c:numCache>
                <c:formatCode>General</c:formatCode>
                <c:ptCount val="4"/>
                <c:pt idx="0">
                  <c:v>3.67</c:v>
                </c:pt>
                <c:pt idx="1">
                  <c:v>4.55</c:v>
                </c:pt>
                <c:pt idx="2">
                  <c:v>5.39</c:v>
                </c:pt>
                <c:pt idx="3">
                  <c:v>6</c:v>
                </c:pt>
              </c:numCache>
            </c:numRef>
          </c:val>
          <c:smooth val="0"/>
        </c:ser>
        <c:dLbls>
          <c:showLegendKey val="0"/>
          <c:showVal val="0"/>
          <c:showCatName val="0"/>
          <c:showSerName val="0"/>
          <c:showPercent val="0"/>
          <c:showBubbleSize val="0"/>
        </c:dLbls>
        <c:marker val="1"/>
        <c:smooth val="0"/>
        <c:axId val="141712000"/>
        <c:axId val="141721984"/>
      </c:lineChart>
      <c:catAx>
        <c:axId val="141712000"/>
        <c:scaling>
          <c:orientation val="minMax"/>
        </c:scaling>
        <c:delete val="0"/>
        <c:axPos val="b"/>
        <c:majorTickMark val="none"/>
        <c:minorTickMark val="none"/>
        <c:tickLblPos val="nextTo"/>
        <c:crossAx val="141721984"/>
        <c:crosses val="autoZero"/>
        <c:auto val="1"/>
        <c:lblAlgn val="ctr"/>
        <c:lblOffset val="100"/>
        <c:noMultiLvlLbl val="0"/>
      </c:catAx>
      <c:valAx>
        <c:axId val="141721984"/>
        <c:scaling>
          <c:orientation val="minMax"/>
          <c:max val="6.5"/>
          <c:min val="3"/>
        </c:scaling>
        <c:delete val="0"/>
        <c:axPos val="l"/>
        <c:majorGridlines/>
        <c:title>
          <c:tx>
            <c:rich>
              <a:bodyPr/>
              <a:lstStyle/>
              <a:p>
                <a:pPr>
                  <a:defRPr/>
                </a:pPr>
                <a:r>
                  <a:rPr lang="en-US"/>
                  <a:t>% Volume deficit</a:t>
                </a:r>
              </a:p>
            </c:rich>
          </c:tx>
          <c:layout>
            <c:manualLayout>
              <c:xMode val="edge"/>
              <c:yMode val="edge"/>
              <c:x val="0.17222239376940629"/>
              <c:y val="5.4862244015905212E-2"/>
            </c:manualLayout>
          </c:layout>
          <c:overlay val="0"/>
        </c:title>
        <c:numFmt formatCode="General" sourceLinked="1"/>
        <c:majorTickMark val="none"/>
        <c:minorTickMark val="none"/>
        <c:tickLblPos val="nextTo"/>
        <c:crossAx val="141712000"/>
        <c:crosses val="autoZero"/>
        <c:crossBetween val="between"/>
      </c:valAx>
      <c:dTable>
        <c:showHorzBorder val="1"/>
        <c:showVertBorder val="1"/>
        <c:showOutline val="1"/>
        <c:showKeys val="1"/>
      </c:dTable>
      <c:spPr>
        <a:ln>
          <a:solidFill>
            <a:schemeClr val="tx1"/>
          </a:solid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Sheet1!$D$33</c:f>
              <c:strCache>
                <c:ptCount val="1"/>
                <c:pt idx="0">
                  <c:v>%Vmacro</c:v>
                </c:pt>
              </c:strCache>
            </c:strRef>
          </c:tx>
          <c:spPr>
            <a:ln>
              <a:solidFill>
                <a:sysClr val="windowText" lastClr="000000"/>
              </a:solidFill>
            </a:ln>
          </c:spPr>
          <c:marker>
            <c:symbol val="none"/>
          </c:marker>
          <c:cat>
            <c:numRef>
              <c:f>Sheet1!$E$32:$H$32</c:f>
              <c:numCache>
                <c:formatCode>General</c:formatCode>
                <c:ptCount val="4"/>
                <c:pt idx="0">
                  <c:v>1</c:v>
                </c:pt>
                <c:pt idx="1">
                  <c:v>2</c:v>
                </c:pt>
                <c:pt idx="2">
                  <c:v>3</c:v>
                </c:pt>
                <c:pt idx="3">
                  <c:v>4</c:v>
                </c:pt>
              </c:numCache>
            </c:numRef>
          </c:cat>
          <c:val>
            <c:numRef>
              <c:f>Sheet1!$E$33:$H$33</c:f>
              <c:numCache>
                <c:formatCode>General</c:formatCode>
                <c:ptCount val="4"/>
                <c:pt idx="0">
                  <c:v>46.4</c:v>
                </c:pt>
                <c:pt idx="1">
                  <c:v>69</c:v>
                </c:pt>
                <c:pt idx="2">
                  <c:v>53.7</c:v>
                </c:pt>
                <c:pt idx="3">
                  <c:v>62.4</c:v>
                </c:pt>
              </c:numCache>
            </c:numRef>
          </c:val>
          <c:smooth val="0"/>
        </c:ser>
        <c:dLbls>
          <c:showLegendKey val="0"/>
          <c:showVal val="0"/>
          <c:showCatName val="0"/>
          <c:showSerName val="0"/>
          <c:showPercent val="0"/>
          <c:showBubbleSize val="0"/>
        </c:dLbls>
        <c:marker val="1"/>
        <c:smooth val="0"/>
        <c:axId val="141735424"/>
        <c:axId val="141736960"/>
      </c:lineChart>
      <c:catAx>
        <c:axId val="141735424"/>
        <c:scaling>
          <c:orientation val="minMax"/>
        </c:scaling>
        <c:delete val="0"/>
        <c:axPos val="b"/>
        <c:numFmt formatCode="General" sourceLinked="1"/>
        <c:majorTickMark val="none"/>
        <c:minorTickMark val="none"/>
        <c:tickLblPos val="nextTo"/>
        <c:crossAx val="141736960"/>
        <c:crosses val="autoZero"/>
        <c:auto val="1"/>
        <c:lblAlgn val="ctr"/>
        <c:lblOffset val="100"/>
        <c:noMultiLvlLbl val="0"/>
      </c:catAx>
      <c:valAx>
        <c:axId val="141736960"/>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b="1" i="0" baseline="0"/>
                  <a:t>%Vmacro</a:t>
                </a:r>
                <a:endParaRPr lang="en-US" sz="1200"/>
              </a:p>
            </c:rich>
          </c:tx>
          <c:layout>
            <c:manualLayout>
              <c:xMode val="edge"/>
              <c:yMode val="edge"/>
              <c:x val="7.5000000000000011E-2"/>
              <c:y val="0.32383092738407926"/>
            </c:manualLayout>
          </c:layout>
          <c:overlay val="0"/>
        </c:title>
        <c:numFmt formatCode="General" sourceLinked="1"/>
        <c:majorTickMark val="none"/>
        <c:minorTickMark val="none"/>
        <c:tickLblPos val="nextTo"/>
        <c:crossAx val="141735424"/>
        <c:crosses val="autoZero"/>
        <c:crossBetween val="between"/>
      </c:valAx>
      <c:dTable>
        <c:showHorzBorder val="1"/>
        <c:showVertBorder val="1"/>
        <c:showOutline val="1"/>
        <c:showKeys val="1"/>
      </c:dTable>
      <c:spPr>
        <a:ln>
          <a:solidFill>
            <a:sysClr val="windowText" lastClr="000000"/>
          </a:solid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mmt</dc:creator>
  <cp:lastModifiedBy>Tanishka</cp:lastModifiedBy>
  <cp:revision>19</cp:revision>
  <cp:lastPrinted>2018-06-13T03:23:00Z</cp:lastPrinted>
  <dcterms:created xsi:type="dcterms:W3CDTF">2018-05-27T16:59:00Z</dcterms:created>
  <dcterms:modified xsi:type="dcterms:W3CDTF">2018-06-13T03:24:00Z</dcterms:modified>
</cp:coreProperties>
</file>